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BCD9" w14:textId="79A96172" w:rsidR="00C831D3" w:rsidRDefault="00C831D3" w:rsidP="00424C98">
      <w:pPr>
        <w:rPr>
          <w:rFonts w:ascii="Open Sans" w:hAnsi="Open Sans" w:cs="Open Sans"/>
          <w:sz w:val="20"/>
          <w:szCs w:val="21"/>
        </w:rPr>
      </w:pPr>
    </w:p>
    <w:p w14:paraId="55911B9E" w14:textId="77777777" w:rsidR="00587181" w:rsidRDefault="00587181" w:rsidP="00587181">
      <w:pPr>
        <w:ind w:left="720"/>
        <w:rPr>
          <w:rFonts w:ascii="Open Sans" w:hAnsi="Open Sans" w:cs="Open Sans"/>
          <w:sz w:val="20"/>
          <w:szCs w:val="21"/>
        </w:rPr>
      </w:pPr>
    </w:p>
    <w:p w14:paraId="0A8B364B" w14:textId="1B956283" w:rsidR="00587181" w:rsidRPr="00DD1B8D" w:rsidRDefault="00DD1B8D" w:rsidP="00BC2255">
      <w:pPr>
        <w:numPr>
          <w:ilvl w:val="0"/>
          <w:numId w:val="10"/>
        </w:numPr>
        <w:ind w:left="360"/>
        <w:rPr>
          <w:rFonts w:ascii="Open Sans" w:hAnsi="Open Sans" w:cs="Open Sans"/>
          <w:b/>
          <w:bCs/>
          <w:sz w:val="20"/>
          <w:szCs w:val="21"/>
        </w:rPr>
      </w:pPr>
      <w:r w:rsidRPr="00DD1B8D">
        <w:rPr>
          <w:rFonts w:ascii="Open Sans" w:hAnsi="Open Sans" w:cs="Open Sans"/>
          <w:b/>
          <w:bCs/>
          <w:sz w:val="20"/>
          <w:szCs w:val="21"/>
        </w:rPr>
        <w:t>Who Should Attend:</w:t>
      </w:r>
    </w:p>
    <w:p w14:paraId="19AE892E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CEO</w:t>
      </w:r>
    </w:p>
    <w:p w14:paraId="57D16A73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Senior Leadership</w:t>
      </w:r>
    </w:p>
    <w:p w14:paraId="17ED9539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Program/Department leaders</w:t>
      </w:r>
    </w:p>
    <w:p w14:paraId="10825E36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Quality staff</w:t>
      </w:r>
    </w:p>
    <w:p w14:paraId="7465016D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Others as desired</w:t>
      </w:r>
    </w:p>
    <w:p w14:paraId="6E3313D4" w14:textId="77777777" w:rsidR="00587181" w:rsidRDefault="00587181" w:rsidP="00587181">
      <w:pPr>
        <w:rPr>
          <w:rFonts w:ascii="Open Sans" w:hAnsi="Open Sans" w:cs="Open Sans"/>
          <w:b/>
          <w:bCs/>
          <w:sz w:val="20"/>
          <w:szCs w:val="21"/>
        </w:rPr>
      </w:pPr>
    </w:p>
    <w:p w14:paraId="7FF2BCE1" w14:textId="4CF0FECD" w:rsidR="00587181" w:rsidRPr="00587181" w:rsidRDefault="00587181" w:rsidP="00587181">
      <w:pPr>
        <w:rPr>
          <w:rFonts w:ascii="Open Sans" w:hAnsi="Open Sans" w:cs="Open Sans"/>
          <w:b/>
          <w:bCs/>
          <w:sz w:val="20"/>
          <w:szCs w:val="21"/>
        </w:rPr>
      </w:pPr>
      <w:r w:rsidRPr="00587181">
        <w:rPr>
          <w:rFonts w:ascii="Open Sans" w:hAnsi="Open Sans" w:cs="Open Sans"/>
          <w:b/>
          <w:bCs/>
          <w:sz w:val="20"/>
          <w:szCs w:val="21"/>
        </w:rPr>
        <w:t>Daily Briefing</w:t>
      </w:r>
      <w:r w:rsidR="00DD1B8D">
        <w:rPr>
          <w:rFonts w:ascii="Open Sans" w:hAnsi="Open Sans" w:cs="Open Sans"/>
          <w:b/>
          <w:bCs/>
          <w:sz w:val="20"/>
          <w:szCs w:val="21"/>
        </w:rPr>
        <w:t>:</w:t>
      </w:r>
    </w:p>
    <w:p w14:paraId="1E44FD46" w14:textId="77777777" w:rsidR="00587181" w:rsidRPr="00587181" w:rsidRDefault="00587181" w:rsidP="00587181">
      <w:pPr>
        <w:numPr>
          <w:ilvl w:val="0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Content: 30-minutes</w:t>
      </w:r>
    </w:p>
    <w:p w14:paraId="57B531BB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Overview of prior days activities</w:t>
      </w:r>
    </w:p>
    <w:p w14:paraId="5D41C1D3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Surveyors note significant observations from the prior day, potential non-compliance, trends/patterns of non-compliance</w:t>
      </w:r>
    </w:p>
    <w:p w14:paraId="3EB5B543" w14:textId="77777777" w:rsid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Organization opportunity to clarify and observations, provide additional information, share corrective actions already in place</w:t>
      </w:r>
    </w:p>
    <w:p w14:paraId="139209A7" w14:textId="546BD5B0" w:rsidR="00FB18DC" w:rsidRPr="00FB18DC" w:rsidRDefault="00FB18DC" w:rsidP="00FB18DC">
      <w:pPr>
        <w:rPr>
          <w:rFonts w:ascii="Open Sans" w:hAnsi="Open Sans" w:cs="Open Sans"/>
          <w:b/>
          <w:bCs/>
          <w:sz w:val="20"/>
          <w:szCs w:val="21"/>
        </w:rPr>
      </w:pPr>
      <w:r w:rsidRPr="00FB18DC">
        <w:rPr>
          <w:rFonts w:ascii="Open Sans" w:hAnsi="Open Sans" w:cs="Open Sans"/>
          <w:b/>
          <w:bCs/>
          <w:sz w:val="20"/>
          <w:szCs w:val="21"/>
        </w:rPr>
        <w:t>Issue Resolution</w:t>
      </w:r>
      <w:r w:rsidR="00DD1B8D">
        <w:rPr>
          <w:rFonts w:ascii="Open Sans" w:hAnsi="Open Sans" w:cs="Open Sans"/>
          <w:b/>
          <w:bCs/>
          <w:sz w:val="20"/>
          <w:szCs w:val="21"/>
        </w:rPr>
        <w:t>:</w:t>
      </w:r>
    </w:p>
    <w:p w14:paraId="0035A233" w14:textId="77777777" w:rsidR="004011E6" w:rsidRPr="00587181" w:rsidRDefault="004011E6" w:rsidP="004011E6">
      <w:pPr>
        <w:numPr>
          <w:ilvl w:val="0"/>
          <w:numId w:val="10"/>
        </w:numPr>
        <w:rPr>
          <w:rFonts w:ascii="Open Sans" w:hAnsi="Open Sans" w:cs="Open Sans"/>
          <w:sz w:val="20"/>
          <w:szCs w:val="21"/>
        </w:rPr>
      </w:pPr>
    </w:p>
    <w:p w14:paraId="5BF79D9C" w14:textId="15D871D1" w:rsid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Organization should request a Special Issue Resolution if additional time is needed to clarify in depth an</w:t>
      </w:r>
      <w:r w:rsidR="004011E6">
        <w:rPr>
          <w:rFonts w:ascii="Open Sans" w:hAnsi="Open Sans" w:cs="Open Sans"/>
          <w:sz w:val="20"/>
          <w:szCs w:val="21"/>
        </w:rPr>
        <w:t>y</w:t>
      </w:r>
      <w:r w:rsidRPr="00587181">
        <w:rPr>
          <w:rFonts w:ascii="Open Sans" w:hAnsi="Open Sans" w:cs="Open Sans"/>
          <w:sz w:val="20"/>
          <w:szCs w:val="21"/>
        </w:rPr>
        <w:t xml:space="preserve"> specific observations</w:t>
      </w:r>
    </w:p>
    <w:p w14:paraId="4E98CD8F" w14:textId="5E41B3F8" w:rsidR="008D590C" w:rsidRDefault="008D590C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 xml:space="preserve">Organization should prepare materials demonstrating evidence of compliance with the </w:t>
      </w:r>
      <w:r w:rsidR="00F37376">
        <w:rPr>
          <w:rFonts w:ascii="Open Sans" w:hAnsi="Open Sans" w:cs="Open Sans"/>
          <w:sz w:val="20"/>
          <w:szCs w:val="21"/>
        </w:rPr>
        <w:t xml:space="preserve">standard/EP </w:t>
      </w:r>
      <w:r w:rsidR="00E661FD">
        <w:rPr>
          <w:rFonts w:ascii="Open Sans" w:hAnsi="Open Sans" w:cs="Open Sans"/>
          <w:sz w:val="20"/>
          <w:szCs w:val="21"/>
        </w:rPr>
        <w:t xml:space="preserve">finding </w:t>
      </w:r>
      <w:r w:rsidR="00F37376">
        <w:rPr>
          <w:rFonts w:ascii="Open Sans" w:hAnsi="Open Sans" w:cs="Open Sans"/>
          <w:sz w:val="20"/>
          <w:szCs w:val="21"/>
        </w:rPr>
        <w:t>in question</w:t>
      </w:r>
    </w:p>
    <w:p w14:paraId="4B054E17" w14:textId="57FA0F72" w:rsidR="00F37376" w:rsidRPr="00587181" w:rsidRDefault="00F37376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Organizations should request a conference with a SIG team member at TJC if the issue remains unresolved</w:t>
      </w:r>
      <w:r w:rsidR="0007594E">
        <w:rPr>
          <w:rFonts w:ascii="Open Sans" w:hAnsi="Open Sans" w:cs="Open Sans"/>
          <w:sz w:val="20"/>
          <w:szCs w:val="21"/>
        </w:rPr>
        <w:t xml:space="preserve">.  It is important to seek resolution of the issue prior to the surveyor (s) </w:t>
      </w:r>
      <w:r w:rsidR="00E661FD">
        <w:rPr>
          <w:rFonts w:ascii="Open Sans" w:hAnsi="Open Sans" w:cs="Open Sans"/>
          <w:sz w:val="20"/>
          <w:szCs w:val="21"/>
        </w:rPr>
        <w:t>exiting</w:t>
      </w:r>
      <w:r w:rsidR="0007594E">
        <w:rPr>
          <w:rFonts w:ascii="Open Sans" w:hAnsi="Open Sans" w:cs="Open Sans"/>
          <w:sz w:val="20"/>
          <w:szCs w:val="21"/>
        </w:rPr>
        <w:t xml:space="preserve"> the survey.  Utilizing </w:t>
      </w:r>
      <w:r w:rsidR="004732CF">
        <w:rPr>
          <w:rFonts w:ascii="Open Sans" w:hAnsi="Open Sans" w:cs="Open Sans"/>
          <w:sz w:val="20"/>
          <w:szCs w:val="21"/>
        </w:rPr>
        <w:t xml:space="preserve">SIG is an important mechanism in achieving this goal.  </w:t>
      </w:r>
    </w:p>
    <w:p w14:paraId="4D30DCDD" w14:textId="77777777" w:rsidR="00587181" w:rsidRDefault="00587181" w:rsidP="00587181">
      <w:pPr>
        <w:rPr>
          <w:rFonts w:ascii="Open Sans" w:hAnsi="Open Sans" w:cs="Open Sans"/>
          <w:b/>
          <w:bCs/>
          <w:sz w:val="20"/>
          <w:szCs w:val="21"/>
        </w:rPr>
      </w:pPr>
    </w:p>
    <w:p w14:paraId="45665472" w14:textId="47F1AB43" w:rsidR="00587181" w:rsidRPr="00587181" w:rsidRDefault="00587181" w:rsidP="00587181">
      <w:p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b/>
          <w:bCs/>
          <w:sz w:val="20"/>
          <w:szCs w:val="21"/>
        </w:rPr>
        <w:t>CEO Briefing (If needed or requested) – CEO only</w:t>
      </w:r>
      <w:r w:rsidR="00DD1B8D">
        <w:rPr>
          <w:rFonts w:ascii="Open Sans" w:hAnsi="Open Sans" w:cs="Open Sans"/>
          <w:b/>
          <w:bCs/>
          <w:sz w:val="20"/>
          <w:szCs w:val="21"/>
        </w:rPr>
        <w:t>:</w:t>
      </w:r>
    </w:p>
    <w:p w14:paraId="01C26D0A" w14:textId="77777777" w:rsidR="00587181" w:rsidRPr="00587181" w:rsidRDefault="00587181" w:rsidP="00587181">
      <w:pPr>
        <w:numPr>
          <w:ilvl w:val="0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Content:  15 – 30 minutes</w:t>
      </w:r>
    </w:p>
    <w:p w14:paraId="1ADDC106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 xml:space="preserve">Inform the CEO </w:t>
      </w:r>
    </w:p>
    <w:p w14:paraId="4842B2FC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High risk findings that could result in an adverse decision</w:t>
      </w:r>
    </w:p>
    <w:p w14:paraId="41D95A0B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Any potential f/u actions that will be taken</w:t>
      </w:r>
    </w:p>
    <w:p w14:paraId="4A60326F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Any findings that would stop the survey</w:t>
      </w:r>
    </w:p>
    <w:p w14:paraId="677BAF61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Review the survey findings if requested prior to the Exit</w:t>
      </w:r>
    </w:p>
    <w:p w14:paraId="0F03FB07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Discuss any concerns about the report</w:t>
      </w:r>
    </w:p>
    <w:p w14:paraId="26C1E667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Determine if the CEO wants the surveyors to provide the Exit Briefing or the CEO prefers to do that privately</w:t>
      </w:r>
    </w:p>
    <w:p w14:paraId="77B0D35C" w14:textId="77777777" w:rsidR="00587181" w:rsidRPr="00587181" w:rsidRDefault="00587181" w:rsidP="00587181">
      <w:pPr>
        <w:numPr>
          <w:ilvl w:val="2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other</w:t>
      </w:r>
    </w:p>
    <w:p w14:paraId="03C99F5C" w14:textId="77777777" w:rsidR="00587181" w:rsidRDefault="00587181" w:rsidP="00587181">
      <w:pPr>
        <w:rPr>
          <w:rFonts w:ascii="Open Sans" w:hAnsi="Open Sans" w:cs="Open Sans"/>
          <w:b/>
          <w:bCs/>
          <w:sz w:val="20"/>
          <w:szCs w:val="21"/>
        </w:rPr>
      </w:pPr>
    </w:p>
    <w:p w14:paraId="55A9575F" w14:textId="1D43F984" w:rsidR="00587181" w:rsidRPr="00587181" w:rsidRDefault="00587181" w:rsidP="00587181">
      <w:p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b/>
          <w:bCs/>
          <w:sz w:val="20"/>
          <w:szCs w:val="21"/>
        </w:rPr>
        <w:t>Exit Conference</w:t>
      </w:r>
      <w:r w:rsidR="00DD1B8D">
        <w:rPr>
          <w:rFonts w:ascii="Open Sans" w:hAnsi="Open Sans" w:cs="Open Sans"/>
          <w:b/>
          <w:bCs/>
          <w:sz w:val="20"/>
          <w:szCs w:val="21"/>
        </w:rPr>
        <w:t>:</w:t>
      </w:r>
    </w:p>
    <w:p w14:paraId="5C89C761" w14:textId="77777777" w:rsidR="00587181" w:rsidRPr="00587181" w:rsidRDefault="00587181" w:rsidP="00587181">
      <w:pPr>
        <w:numPr>
          <w:ilvl w:val="0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Content:  30 minutes</w:t>
      </w:r>
    </w:p>
    <w:p w14:paraId="2CB2B559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Surveyor(s) summarize the Survey Findings Report – typically focus on high risk, trends/patterns, systemic issues</w:t>
      </w:r>
    </w:p>
    <w:p w14:paraId="5EE3DA64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Review any identified standards compliance issues as requested by the organization – present any final evidence of compliance before the surveyors leave the organization</w:t>
      </w:r>
    </w:p>
    <w:p w14:paraId="663E1DF8" w14:textId="77777777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Explain the SAFER Matrix and how to use</w:t>
      </w:r>
    </w:p>
    <w:p w14:paraId="3819AD28" w14:textId="77777777" w:rsid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Explain the ESC process – refer the organization to the “What Happens After Your Survey” section on the extranet site and the Account Executive and SIG for support</w:t>
      </w:r>
    </w:p>
    <w:p w14:paraId="46FDCE0C" w14:textId="01AF2B38" w:rsidR="00587181" w:rsidRPr="00587181" w:rsidRDefault="00587181" w:rsidP="00587181">
      <w:pPr>
        <w:numPr>
          <w:ilvl w:val="1"/>
          <w:numId w:val="10"/>
        </w:numPr>
        <w:rPr>
          <w:rFonts w:ascii="Open Sans" w:hAnsi="Open Sans" w:cs="Open Sans"/>
          <w:sz w:val="20"/>
          <w:szCs w:val="21"/>
        </w:rPr>
      </w:pPr>
      <w:r w:rsidRPr="00587181">
        <w:rPr>
          <w:rFonts w:ascii="Open Sans" w:hAnsi="Open Sans" w:cs="Open Sans"/>
          <w:sz w:val="20"/>
          <w:szCs w:val="21"/>
        </w:rPr>
        <w:t>If a surveyor(s) on the team is departing early, he/she/they may request an Interim Exit Conference</w:t>
      </w:r>
    </w:p>
    <w:sectPr w:rsidR="00587181" w:rsidRPr="00587181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DB2" w14:textId="77777777" w:rsidR="00635EE8" w:rsidRDefault="00635EE8" w:rsidP="002B5523">
      <w:r>
        <w:separator/>
      </w:r>
    </w:p>
  </w:endnote>
  <w:endnote w:type="continuationSeparator" w:id="0">
    <w:p w14:paraId="40D4FC4A" w14:textId="77777777" w:rsidR="00635EE8" w:rsidRDefault="00635EE8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i/>
        <w:iCs/>
        <w:sz w:val="15"/>
        <w:szCs w:val="15"/>
      </w:rPr>
      <w:id w:val="-907988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550E4" w14:textId="77777777" w:rsidR="004A632C" w:rsidRPr="005A3FEF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</w:pP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 xml:space="preserve">Page 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begin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instrText xml:space="preserve"> PAGE </w:instrTex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separate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>2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end"/>
        </w:r>
      </w:p>
    </w:sdtContent>
  </w:sdt>
  <w:p w14:paraId="33246B77" w14:textId="65CE41BC" w:rsidR="00CD197C" w:rsidRPr="005A3FEF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Open Sans Light" w:hAnsi="Open Sans Light" w:cs="Open Sans Light"/>
        <w:i/>
        <w:iCs/>
        <w:sz w:val="15"/>
        <w:szCs w:val="15"/>
      </w:rPr>
    </w:pPr>
    <w:r w:rsidRPr="005A3FEF">
      <w:rPr>
        <w:rFonts w:ascii="Open Sans Light" w:hAnsi="Open Sans Light" w:cs="Open Sans Light"/>
        <w:i/>
        <w:iCs/>
        <w:sz w:val="15"/>
        <w:szCs w:val="15"/>
      </w:rPr>
      <w:t>An HBS</w:t>
    </w:r>
    <w:r w:rsidR="0059742A" w:rsidRPr="005A3FEF">
      <w:rPr>
        <w:rFonts w:ascii="Open Sans Light" w:hAnsi="Open Sans Light" w:cs="Open Sans Light"/>
        <w:i/>
        <w:iCs/>
        <w:sz w:val="15"/>
        <w:szCs w:val="15"/>
      </w:rPr>
      <w:t xml:space="preserve"> Company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  <w:t>Patton Healthcare Consulting and Barrins &amp; Associates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4027" w14:textId="77777777" w:rsidR="00635EE8" w:rsidRDefault="00635EE8" w:rsidP="002B5523">
      <w:r>
        <w:separator/>
      </w:r>
    </w:p>
  </w:footnote>
  <w:footnote w:type="continuationSeparator" w:id="0">
    <w:p w14:paraId="743FC1DF" w14:textId="77777777" w:rsidR="00635EE8" w:rsidRDefault="00635EE8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5321" w14:textId="7CEE5DAE" w:rsidR="004A632C" w:rsidRDefault="00252461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TOOL</w:t>
    </w:r>
  </w:p>
  <w:p w14:paraId="4279E35A" w14:textId="77777777" w:rsidR="00252461" w:rsidRPr="004A632C" w:rsidRDefault="00252461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3556" w14:textId="208C7414" w:rsidR="00A13538" w:rsidRPr="00A13538" w:rsidRDefault="003F3021" w:rsidP="00AF51FA">
    <w:pPr>
      <w:pStyle w:val="Header"/>
      <w:rPr>
        <w:rFonts w:ascii="Arial" w:hAnsi="Arial" w:cs="Arial"/>
        <w:b/>
        <w:bCs/>
        <w:sz w:val="24"/>
        <w:szCs w:val="26"/>
      </w:rPr>
    </w:pPr>
    <w:r w:rsidRPr="003F3021">
      <w:rPr>
        <w:rFonts w:ascii="Open Sans" w:hAnsi="Open Sans" w:cs="Open Sans"/>
        <w:sz w:val="20"/>
        <w:szCs w:val="21"/>
      </w:rPr>
      <w:drawing>
        <wp:inline distT="0" distB="0" distL="0" distR="0" wp14:anchorId="3E1F0D82" wp14:editId="4F0FD5E7">
          <wp:extent cx="2267294" cy="405384"/>
          <wp:effectExtent l="0" t="0" r="0" b="0"/>
          <wp:docPr id="2104652886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52886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084" cy="41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BD3">
      <w:rPr>
        <w:rFonts w:ascii="Arial" w:hAnsi="Arial" w:cs="Arial"/>
        <w:b/>
        <w:bCs/>
        <w:sz w:val="24"/>
        <w:szCs w:val="26"/>
      </w:rPr>
      <w:t xml:space="preserve">  </w:t>
    </w:r>
    <w:r w:rsidR="00AF51FA">
      <w:rPr>
        <w:rFonts w:ascii="Arial" w:hAnsi="Arial" w:cs="Arial"/>
        <w:b/>
        <w:bCs/>
        <w:sz w:val="24"/>
        <w:szCs w:val="26"/>
      </w:rPr>
      <w:tab/>
    </w:r>
    <w:r w:rsidR="00AF51FA">
      <w:rPr>
        <w:rFonts w:ascii="Arial" w:hAnsi="Arial" w:cs="Arial"/>
        <w:b/>
        <w:bCs/>
        <w:sz w:val="24"/>
        <w:szCs w:val="26"/>
      </w:rPr>
      <w:tab/>
      <w:t xml:space="preserve">                       </w:t>
    </w:r>
    <w:r w:rsidR="00424C98">
      <w:rPr>
        <w:rFonts w:ascii="Montserrat SemiBold" w:hAnsi="Montserrat SemiBold" w:cs="Arial"/>
        <w:b/>
        <w:bCs/>
        <w:sz w:val="24"/>
        <w:szCs w:val="28"/>
      </w:rPr>
      <w:t>202</w:t>
    </w:r>
    <w:r w:rsidR="00AF51FA">
      <w:rPr>
        <w:rFonts w:ascii="Montserrat SemiBold" w:hAnsi="Montserrat SemiBold" w:cs="Arial"/>
        <w:b/>
        <w:bCs/>
        <w:sz w:val="24"/>
        <w:szCs w:val="28"/>
      </w:rPr>
      <w:t>5</w:t>
    </w:r>
    <w:r w:rsidR="00424C98">
      <w:rPr>
        <w:rFonts w:ascii="Montserrat SemiBold" w:hAnsi="Montserrat SemiBold" w:cs="Arial"/>
        <w:b/>
        <w:bCs/>
        <w:sz w:val="24"/>
        <w:szCs w:val="28"/>
      </w:rPr>
      <w:t xml:space="preserve"> Daily Briefing, Issue Resolution,</w:t>
    </w:r>
  </w:p>
  <w:p w14:paraId="4EF54E7F" w14:textId="1CA288D6" w:rsidR="005C30D7" w:rsidRDefault="00424C98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CEO Briefing, &amp; Exit Conference Tool</w:t>
    </w:r>
  </w:p>
  <w:p w14:paraId="7EF79B4D" w14:textId="5BA9805B" w:rsidR="005B234E" w:rsidRPr="005B234E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TJC BHC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76E2D"/>
    <w:multiLevelType w:val="hybridMultilevel"/>
    <w:tmpl w:val="D884D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90DDA"/>
    <w:multiLevelType w:val="hybridMultilevel"/>
    <w:tmpl w:val="11EAAE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75198"/>
    <w:multiLevelType w:val="hybridMultilevel"/>
    <w:tmpl w:val="08D8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D49"/>
    <w:multiLevelType w:val="hybridMultilevel"/>
    <w:tmpl w:val="D884D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16880"/>
    <w:multiLevelType w:val="hybridMultilevel"/>
    <w:tmpl w:val="D884D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3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7"/>
  </w:num>
  <w:num w:numId="5" w16cid:durableId="147669801">
    <w:abstractNumId w:val="4"/>
  </w:num>
  <w:num w:numId="6" w16cid:durableId="1127624776">
    <w:abstractNumId w:val="13"/>
  </w:num>
  <w:num w:numId="7" w16cid:durableId="136578292">
    <w:abstractNumId w:val="9"/>
  </w:num>
  <w:num w:numId="8" w16cid:durableId="2051958114">
    <w:abstractNumId w:val="5"/>
  </w:num>
  <w:num w:numId="9" w16cid:durableId="79328075">
    <w:abstractNumId w:val="8"/>
  </w:num>
  <w:num w:numId="10" w16cid:durableId="1892615500">
    <w:abstractNumId w:val="10"/>
  </w:num>
  <w:num w:numId="11" w16cid:durableId="491333542">
    <w:abstractNumId w:val="6"/>
  </w:num>
  <w:num w:numId="12" w16cid:durableId="1024404439">
    <w:abstractNumId w:val="2"/>
  </w:num>
  <w:num w:numId="13" w16cid:durableId="1151094418">
    <w:abstractNumId w:val="12"/>
  </w:num>
  <w:num w:numId="14" w16cid:durableId="14306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7594E"/>
    <w:rsid w:val="00094697"/>
    <w:rsid w:val="00123B6A"/>
    <w:rsid w:val="00142D84"/>
    <w:rsid w:val="0016027F"/>
    <w:rsid w:val="001A5CCA"/>
    <w:rsid w:val="001A783C"/>
    <w:rsid w:val="001F131B"/>
    <w:rsid w:val="00202C4F"/>
    <w:rsid w:val="00207031"/>
    <w:rsid w:val="00252461"/>
    <w:rsid w:val="002A336B"/>
    <w:rsid w:val="002B5523"/>
    <w:rsid w:val="002E3C6E"/>
    <w:rsid w:val="002F5A92"/>
    <w:rsid w:val="00300BF1"/>
    <w:rsid w:val="00342F78"/>
    <w:rsid w:val="00356CA2"/>
    <w:rsid w:val="0039698D"/>
    <w:rsid w:val="003C604C"/>
    <w:rsid w:val="003F3021"/>
    <w:rsid w:val="004011E6"/>
    <w:rsid w:val="00424C98"/>
    <w:rsid w:val="004732CF"/>
    <w:rsid w:val="004A632C"/>
    <w:rsid w:val="004C09D7"/>
    <w:rsid w:val="004C32A2"/>
    <w:rsid w:val="004F3DC8"/>
    <w:rsid w:val="00506A08"/>
    <w:rsid w:val="00511DAE"/>
    <w:rsid w:val="00587181"/>
    <w:rsid w:val="0059356B"/>
    <w:rsid w:val="0059742A"/>
    <w:rsid w:val="005A3FEF"/>
    <w:rsid w:val="005B234E"/>
    <w:rsid w:val="005B332F"/>
    <w:rsid w:val="005C30D7"/>
    <w:rsid w:val="00611C04"/>
    <w:rsid w:val="00635EE8"/>
    <w:rsid w:val="00680E92"/>
    <w:rsid w:val="006F4E58"/>
    <w:rsid w:val="00720A5A"/>
    <w:rsid w:val="00733CD4"/>
    <w:rsid w:val="007502ED"/>
    <w:rsid w:val="00770BD3"/>
    <w:rsid w:val="00770C78"/>
    <w:rsid w:val="007C0009"/>
    <w:rsid w:val="00803EE2"/>
    <w:rsid w:val="00811120"/>
    <w:rsid w:val="0081680F"/>
    <w:rsid w:val="008546AC"/>
    <w:rsid w:val="008B620A"/>
    <w:rsid w:val="008D590C"/>
    <w:rsid w:val="00973A39"/>
    <w:rsid w:val="0099047A"/>
    <w:rsid w:val="009B49A9"/>
    <w:rsid w:val="009C0987"/>
    <w:rsid w:val="00A13538"/>
    <w:rsid w:val="00A62C4A"/>
    <w:rsid w:val="00A66D5A"/>
    <w:rsid w:val="00AA39DC"/>
    <w:rsid w:val="00AC2C8D"/>
    <w:rsid w:val="00AE173A"/>
    <w:rsid w:val="00AF51FA"/>
    <w:rsid w:val="00B15FF4"/>
    <w:rsid w:val="00B55250"/>
    <w:rsid w:val="00B5629B"/>
    <w:rsid w:val="00C66648"/>
    <w:rsid w:val="00C831D3"/>
    <w:rsid w:val="00CA40DF"/>
    <w:rsid w:val="00CD197C"/>
    <w:rsid w:val="00DC59BE"/>
    <w:rsid w:val="00DD1B8D"/>
    <w:rsid w:val="00E661FD"/>
    <w:rsid w:val="00EC6D1D"/>
    <w:rsid w:val="00F37376"/>
    <w:rsid w:val="00FA5AFD"/>
    <w:rsid w:val="00FB18DC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302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3D15B-317C-43AF-8687-F382E96AE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12</cp:revision>
  <dcterms:created xsi:type="dcterms:W3CDTF">2025-02-12T16:29:00Z</dcterms:created>
  <dcterms:modified xsi:type="dcterms:W3CDTF">2025-02-12T17:00:00Z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