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786A" w14:textId="77777777" w:rsidR="00B56D9B" w:rsidRPr="000B023D" w:rsidRDefault="00B56D9B" w:rsidP="00B56D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B023D">
        <w:rPr>
          <w:rFonts w:ascii="Times New Roman" w:hAnsi="Times New Roman" w:cs="Times New Roman"/>
          <w:sz w:val="24"/>
          <w:szCs w:val="24"/>
        </w:rPr>
        <w:t xml:space="preserve">Identify the chemicals in use in each work location and review the MSDS materials for advice about the risk of eye injury if the product is splashed into the eye. </w:t>
      </w:r>
    </w:p>
    <w:p w14:paraId="54FA5BB0" w14:textId="77777777" w:rsidR="00B56D9B" w:rsidRPr="000B023D" w:rsidRDefault="00B56D9B" w:rsidP="00B56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B023D">
        <w:rPr>
          <w:rFonts w:ascii="Times New Roman" w:hAnsi="Times New Roman" w:cs="Times New Roman"/>
          <w:sz w:val="24"/>
          <w:szCs w:val="24"/>
        </w:rPr>
        <w:t xml:space="preserve">Install a plumbed eye wash if the product is identified as a “corrosive substance” which OSHA would define as: </w:t>
      </w:r>
      <w:r w:rsidR="00D863F3" w:rsidRPr="000B023D">
        <w:rPr>
          <w:rFonts w:ascii="Times New Roman" w:hAnsi="Times New Roman" w:cs="Times New Roman"/>
          <w:sz w:val="24"/>
          <w:szCs w:val="24"/>
        </w:rPr>
        <w:t>“</w:t>
      </w:r>
      <w:r w:rsidRPr="000B023D">
        <w:rPr>
          <w:rFonts w:ascii="Times New Roman" w:hAnsi="Times New Roman" w:cs="Times New Roman"/>
          <w:i/>
          <w:sz w:val="24"/>
          <w:szCs w:val="24"/>
        </w:rPr>
        <w:t>A chemical that causes visible destruction of, or irreversible alterations in, living tissue by chemical action at the site of contact. For example, a chemical is considered to be corrosive if, when tested on the intact skin of albino rabbits by the method described by the U.S. Department of Transportation in appendix A to 49 CFR part 173, it destroys or changes irreversibly the structure of the tissue at the site of contact following an exposure period of four hours</w:t>
      </w:r>
      <w:r w:rsidR="00D863F3" w:rsidRPr="000B023D">
        <w:rPr>
          <w:rFonts w:ascii="Times New Roman" w:hAnsi="Times New Roman" w:cs="Times New Roman"/>
          <w:i/>
          <w:sz w:val="24"/>
          <w:szCs w:val="24"/>
        </w:rPr>
        <w:t>”</w:t>
      </w:r>
      <w:r w:rsidRPr="000B023D">
        <w:rPr>
          <w:rFonts w:ascii="Times New Roman" w:hAnsi="Times New Roman" w:cs="Times New Roman"/>
          <w:i/>
          <w:sz w:val="24"/>
          <w:szCs w:val="24"/>
        </w:rPr>
        <w:t>.</w:t>
      </w:r>
    </w:p>
    <w:p w14:paraId="239C5F55" w14:textId="77777777" w:rsidR="00B56D9B" w:rsidRPr="000B023D" w:rsidRDefault="00B56D9B" w:rsidP="00B56D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B023D">
        <w:rPr>
          <w:rFonts w:ascii="Times New Roman" w:hAnsi="Times New Roman" w:cs="Times New Roman"/>
          <w:sz w:val="24"/>
          <w:szCs w:val="24"/>
        </w:rPr>
        <w:t xml:space="preserve">Non corrosive, but irritating chemicals </w:t>
      </w:r>
      <w:r w:rsidR="00D863F3" w:rsidRPr="000B023D">
        <w:rPr>
          <w:rFonts w:ascii="Times New Roman" w:hAnsi="Times New Roman" w:cs="Times New Roman"/>
          <w:sz w:val="24"/>
          <w:szCs w:val="24"/>
        </w:rPr>
        <w:t>can</w:t>
      </w:r>
      <w:r w:rsidRPr="000B023D">
        <w:rPr>
          <w:rFonts w:ascii="Times New Roman" w:hAnsi="Times New Roman" w:cs="Times New Roman"/>
          <w:sz w:val="24"/>
          <w:szCs w:val="24"/>
        </w:rPr>
        <w:t xml:space="preserve"> be evaluated using the risk assessment tool. </w:t>
      </w:r>
    </w:p>
    <w:p w14:paraId="4102050A" w14:textId="77777777" w:rsidR="00B56D9B" w:rsidRPr="000B023D" w:rsidRDefault="00B56D9B" w:rsidP="00B56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B023D">
        <w:rPr>
          <w:rFonts w:ascii="Times New Roman" w:hAnsi="Times New Roman" w:cs="Times New Roman"/>
          <w:sz w:val="24"/>
          <w:szCs w:val="24"/>
        </w:rPr>
        <w:t>Evaluate the relative risk, for example pouring from one container to another, vs using a wipe that contains the chemical. High risk gets 3 points</w:t>
      </w:r>
      <w:r w:rsidR="002E5D43">
        <w:rPr>
          <w:rFonts w:ascii="Times New Roman" w:hAnsi="Times New Roman" w:cs="Times New Roman"/>
          <w:sz w:val="24"/>
          <w:szCs w:val="24"/>
        </w:rPr>
        <w:t>;</w:t>
      </w:r>
      <w:r w:rsidRPr="000B023D">
        <w:rPr>
          <w:rFonts w:ascii="Times New Roman" w:hAnsi="Times New Roman" w:cs="Times New Roman"/>
          <w:sz w:val="24"/>
          <w:szCs w:val="24"/>
        </w:rPr>
        <w:t xml:space="preserve"> low risk gets 1 point. </w:t>
      </w:r>
    </w:p>
    <w:p w14:paraId="05881D37" w14:textId="77777777" w:rsidR="00B56D9B" w:rsidRPr="000B023D" w:rsidRDefault="00B56D9B" w:rsidP="00B56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B023D">
        <w:rPr>
          <w:rFonts w:ascii="Times New Roman" w:hAnsi="Times New Roman" w:cs="Times New Roman"/>
          <w:sz w:val="24"/>
          <w:szCs w:val="24"/>
        </w:rPr>
        <w:t xml:space="preserve">Evaluate the relative risk based on hospital experience, your incident reporting system and the professional literature. Assign 3 points if you have reports and the literature reports this being a problem, assign 2 points if you have never experienced a problem and there is only one or very few reports in the literature. Assign 1 point if you have never experienced a problem and there are no reports in the literature. </w:t>
      </w:r>
    </w:p>
    <w:p w14:paraId="51D56C85" w14:textId="77777777" w:rsidR="00B56D9B" w:rsidRPr="000B023D" w:rsidRDefault="00B56D9B" w:rsidP="00B56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B023D">
        <w:rPr>
          <w:rFonts w:ascii="Times New Roman" w:hAnsi="Times New Roman" w:cs="Times New Roman"/>
          <w:sz w:val="24"/>
          <w:szCs w:val="24"/>
        </w:rPr>
        <w:t xml:space="preserve">Evaluate the inherent staff mitigating factors such as staff always wearing PPE and eye protection. </w:t>
      </w:r>
      <w:r w:rsidR="00D863F3" w:rsidRPr="000B023D">
        <w:rPr>
          <w:rFonts w:ascii="Times New Roman" w:hAnsi="Times New Roman" w:cs="Times New Roman"/>
          <w:sz w:val="24"/>
          <w:szCs w:val="24"/>
        </w:rPr>
        <w:t xml:space="preserve">Assign 1 point if PPE and eye protection is available and staff routinely where it. Assign 2 points if eye protection is not available or not used. </w:t>
      </w:r>
    </w:p>
    <w:p w14:paraId="03B1043C" w14:textId="77777777" w:rsidR="00D863F3" w:rsidRPr="000B023D" w:rsidRDefault="00D863F3" w:rsidP="00B56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B023D">
        <w:rPr>
          <w:rFonts w:ascii="Times New Roman" w:hAnsi="Times New Roman" w:cs="Times New Roman"/>
          <w:sz w:val="24"/>
          <w:szCs w:val="24"/>
        </w:rPr>
        <w:t xml:space="preserve">Evaluate staff preparation, or ability of staff to assist each other. If there is a splash, can staff guide, aid their coworker to a plumbed eyewash? Assign 1 point if there are always staff to assist, and 2 points if the worker is alone in this area. </w:t>
      </w:r>
    </w:p>
    <w:p w14:paraId="38FC2413" w14:textId="77777777" w:rsidR="00D863F3" w:rsidRPr="000B023D" w:rsidRDefault="00D863F3" w:rsidP="00B56D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0B023D">
        <w:rPr>
          <w:rFonts w:ascii="Times New Roman" w:hAnsi="Times New Roman" w:cs="Times New Roman"/>
          <w:sz w:val="24"/>
          <w:szCs w:val="24"/>
        </w:rPr>
        <w:t xml:space="preserve">Evaluate how long it would take to get to a plumbed eyewash if needed. Assign 3 points if longer than 30 seconds, 1 point if less than 10 seconds, 2 points between 10 and 30 seconds. </w:t>
      </w:r>
    </w:p>
    <w:p w14:paraId="3C00C22C" w14:textId="77777777" w:rsidR="00B054D5" w:rsidRPr="000B023D" w:rsidRDefault="00D863F3" w:rsidP="00D863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023D">
        <w:rPr>
          <w:rFonts w:ascii="Times New Roman" w:hAnsi="Times New Roman" w:cs="Times New Roman"/>
          <w:sz w:val="24"/>
          <w:szCs w:val="24"/>
        </w:rPr>
        <w:t xml:space="preserve">The tool will total your scores for each location evaluated. Your hospital can assign a threshold, above which you will install plumbed eye wash stations and below which you may have none or use bottle eyewash along with assistance to a plumbed eyewash. The worst possible score is 13, the best possible score is 5. </w:t>
      </w:r>
    </w:p>
    <w:sectPr w:rsidR="00B054D5" w:rsidRPr="000B023D" w:rsidSect="00376CD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CF88" w14:textId="77777777" w:rsidR="007D432B" w:rsidRDefault="007D432B" w:rsidP="00D2469A">
      <w:pPr>
        <w:spacing w:after="0" w:line="240" w:lineRule="auto"/>
      </w:pPr>
      <w:r>
        <w:separator/>
      </w:r>
    </w:p>
  </w:endnote>
  <w:endnote w:type="continuationSeparator" w:id="0">
    <w:p w14:paraId="2C35FB59" w14:textId="77777777" w:rsidR="007D432B" w:rsidRDefault="007D432B" w:rsidP="00D24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10EE" w14:textId="77777777" w:rsidR="00B772CF" w:rsidRDefault="00B772CF" w:rsidP="00B772CF">
    <w:pPr>
      <w:pStyle w:val="Footer"/>
      <w:framePr w:w="2070" w:wrap="none" w:vAnchor="text" w:hAnchor="page" w:x="9126" w:y="2"/>
      <w:jc w:val="right"/>
      <w:rPr>
        <w:rFonts w:ascii="Perpetua Titling MT" w:hAnsi="Perpetua Titling MT"/>
        <w:color w:val="7F7F7F"/>
        <w:sz w:val="18"/>
        <w:szCs w:val="18"/>
      </w:rPr>
    </w:pPr>
    <w:r>
      <w:rPr>
        <w:rFonts w:ascii="Perpetua Titling MT" w:hAnsi="Perpetua Titling MT"/>
        <w:color w:val="7F7F7F"/>
        <w:sz w:val="18"/>
        <w:szCs w:val="18"/>
      </w:rPr>
      <w:t xml:space="preserve">Page </w:t>
    </w:r>
    <w:r>
      <w:rPr>
        <w:rFonts w:ascii="Perpetua Titling MT" w:hAnsi="Perpetua Titling MT"/>
        <w:color w:val="7F7F7F"/>
        <w:sz w:val="18"/>
        <w:szCs w:val="18"/>
      </w:rPr>
      <w:fldChar w:fldCharType="begin"/>
    </w:r>
    <w:r>
      <w:rPr>
        <w:rFonts w:ascii="Perpetua Titling MT" w:hAnsi="Perpetua Titling MT"/>
        <w:color w:val="7F7F7F"/>
        <w:sz w:val="18"/>
        <w:szCs w:val="18"/>
      </w:rPr>
      <w:instrText xml:space="preserve"> PAGE </w:instrText>
    </w:r>
    <w:r>
      <w:rPr>
        <w:rFonts w:ascii="Perpetua Titling MT" w:hAnsi="Perpetua Titling MT"/>
        <w:color w:val="7F7F7F"/>
        <w:sz w:val="18"/>
        <w:szCs w:val="18"/>
      </w:rPr>
      <w:fldChar w:fldCharType="separate"/>
    </w:r>
    <w:r>
      <w:rPr>
        <w:rFonts w:ascii="Perpetua Titling MT" w:hAnsi="Perpetua Titling MT"/>
        <w:color w:val="7F7F7F"/>
        <w:sz w:val="18"/>
        <w:szCs w:val="18"/>
      </w:rPr>
      <w:t>1</w:t>
    </w:r>
    <w:r>
      <w:rPr>
        <w:rFonts w:ascii="Perpetua Titling MT" w:hAnsi="Perpetua Titling MT"/>
        <w:color w:val="7F7F7F"/>
        <w:sz w:val="18"/>
        <w:szCs w:val="18"/>
      </w:rPr>
      <w:fldChar w:fldCharType="end"/>
    </w:r>
    <w:r>
      <w:rPr>
        <w:rFonts w:ascii="Perpetua Titling MT" w:hAnsi="Perpetua Titling MT"/>
        <w:color w:val="7F7F7F"/>
        <w:sz w:val="18"/>
        <w:szCs w:val="18"/>
      </w:rPr>
      <w:t xml:space="preserve"> of </w:t>
    </w:r>
    <w:r>
      <w:rPr>
        <w:rFonts w:ascii="Perpetua Titling MT" w:hAnsi="Perpetua Titling MT"/>
        <w:color w:val="7F7F7F"/>
        <w:sz w:val="18"/>
        <w:szCs w:val="18"/>
      </w:rPr>
      <w:fldChar w:fldCharType="begin"/>
    </w:r>
    <w:r>
      <w:rPr>
        <w:rFonts w:ascii="Perpetua Titling MT" w:hAnsi="Perpetua Titling MT"/>
        <w:color w:val="7F7F7F"/>
        <w:sz w:val="18"/>
        <w:szCs w:val="18"/>
      </w:rPr>
      <w:instrText xml:space="preserve"> NUMPAGES </w:instrText>
    </w:r>
    <w:r>
      <w:rPr>
        <w:rFonts w:ascii="Perpetua Titling MT" w:hAnsi="Perpetua Titling MT"/>
        <w:color w:val="7F7F7F"/>
        <w:sz w:val="18"/>
        <w:szCs w:val="18"/>
      </w:rPr>
      <w:fldChar w:fldCharType="separate"/>
    </w:r>
    <w:r>
      <w:rPr>
        <w:rFonts w:ascii="Perpetua Titling MT" w:hAnsi="Perpetua Titling MT"/>
        <w:color w:val="7F7F7F"/>
        <w:sz w:val="18"/>
        <w:szCs w:val="18"/>
      </w:rPr>
      <w:t>2</w:t>
    </w:r>
    <w:r>
      <w:rPr>
        <w:rFonts w:ascii="Perpetua Titling MT" w:hAnsi="Perpetua Titling MT"/>
        <w:color w:val="7F7F7F"/>
        <w:sz w:val="18"/>
        <w:szCs w:val="18"/>
      </w:rPr>
      <w:fldChar w:fldCharType="end"/>
    </w:r>
  </w:p>
  <w:p w14:paraId="6E0641A4" w14:textId="00172FAD" w:rsidR="00376CDE" w:rsidRPr="00B772CF" w:rsidRDefault="00B772CF" w:rsidP="00B772CF">
    <w:pPr>
      <w:pStyle w:val="Footer"/>
      <w:tabs>
        <w:tab w:val="clear" w:pos="4320"/>
        <w:tab w:val="center" w:pos="4680"/>
      </w:tabs>
      <w:ind w:left="-270"/>
      <w:rPr>
        <w:rFonts w:ascii="Perpetua Titling MT" w:hAnsi="Perpetua Titling MT"/>
        <w:color w:val="7F7F7F"/>
        <w:szCs w:val="18"/>
      </w:rPr>
    </w:pPr>
    <w:r w:rsidRPr="000B0740">
      <w:rPr>
        <w:rFonts w:ascii="Perpetua Titling MT" w:hAnsi="Perpetua Titling MT"/>
        <w:color w:val="7F7F7F"/>
        <w:sz w:val="14"/>
        <w:szCs w:val="14"/>
      </w:rPr>
      <w:t>PATTONHC.COM</w:t>
    </w:r>
    <w:r w:rsidR="000B0740">
      <w:rPr>
        <w:rFonts w:ascii="Perpetua Titling MT" w:hAnsi="Perpetua Titling MT"/>
        <w:color w:val="7F7F7F"/>
        <w:sz w:val="14"/>
        <w:szCs w:val="14"/>
      </w:rPr>
      <w:t xml:space="preserve"> </w:t>
    </w:r>
    <w:r w:rsidR="005D137E">
      <w:rPr>
        <w:rFonts w:ascii="Perpetua Titling MT" w:hAnsi="Perpetua Titling MT"/>
        <w:color w:val="7F7F7F"/>
        <w:sz w:val="14"/>
        <w:szCs w:val="14"/>
      </w:rPr>
      <w:t>and Barrins@barrins-assoc.com</w:t>
    </w:r>
    <w:r>
      <w:rPr>
        <w:rFonts w:ascii="Perpetua Titling MT" w:hAnsi="Perpetua Titling MT"/>
        <w:color w:val="7F7F7F"/>
        <w:sz w:val="18"/>
        <w:szCs w:val="18"/>
      </w:rPr>
      <w:tab/>
      <w:t>(888) PHC-INC1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9183" w14:textId="77777777" w:rsidR="007D432B" w:rsidRDefault="007D432B" w:rsidP="00D2469A">
      <w:pPr>
        <w:spacing w:after="0" w:line="240" w:lineRule="auto"/>
      </w:pPr>
      <w:r>
        <w:separator/>
      </w:r>
    </w:p>
  </w:footnote>
  <w:footnote w:type="continuationSeparator" w:id="0">
    <w:p w14:paraId="410462C1" w14:textId="77777777" w:rsidR="007D432B" w:rsidRDefault="007D432B" w:rsidP="00D24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5665" w14:textId="11BC27EE" w:rsidR="00F52E14" w:rsidRDefault="000B0740" w:rsidP="005D137E">
    <w:pPr>
      <w:pStyle w:val="Header"/>
      <w:rPr>
        <w:noProof/>
      </w:rPr>
    </w:pPr>
    <w:r>
      <w:rPr>
        <w:noProof/>
      </w:rPr>
      <w:drawing>
        <wp:inline distT="0" distB="0" distL="0" distR="0" wp14:anchorId="007CB025" wp14:editId="27D9AFBB">
          <wp:extent cx="2447960" cy="438150"/>
          <wp:effectExtent l="0" t="0" r="9525" b="0"/>
          <wp:docPr id="1685019454" name="Picture 2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019454" name="Picture 2" descr="A blue and green text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283" cy="43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2E14">
      <w:tab/>
    </w:r>
    <w:r w:rsidR="00F52E14">
      <w:tab/>
    </w:r>
    <w:r w:rsidR="005D137E">
      <w:t xml:space="preserve">   </w:t>
    </w:r>
    <w:r w:rsidR="00D65BFE">
      <w:rPr>
        <w:noProof/>
      </w:rPr>
      <w:t>Patton Healthcare Consulting</w:t>
    </w:r>
    <w:r>
      <w:rPr>
        <w:noProof/>
      </w:rPr>
      <w:t xml:space="preserve"> and Barrins &amp; Associates</w:t>
    </w:r>
  </w:p>
  <w:p w14:paraId="62CEE08D" w14:textId="1AF7328D" w:rsidR="00D65BFE" w:rsidRDefault="00D65BFE" w:rsidP="005D137E">
    <w:pPr>
      <w:pStyle w:val="Header"/>
      <w:jc w:val="right"/>
      <w:rPr>
        <w:noProof/>
      </w:rPr>
    </w:pPr>
    <w:r>
      <w:rPr>
        <w:noProof/>
      </w:rPr>
      <w:t>PHC Eye Wash Risk Assessment Instructions</w:t>
    </w:r>
  </w:p>
  <w:p w14:paraId="783FCFCC" w14:textId="77777777" w:rsidR="00035536" w:rsidRDefault="00035536" w:rsidP="00035536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5DE0"/>
    <w:multiLevelType w:val="hybridMultilevel"/>
    <w:tmpl w:val="C44C2EE0"/>
    <w:lvl w:ilvl="0" w:tplc="5F5A7C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02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D5"/>
    <w:rsid w:val="00014A0A"/>
    <w:rsid w:val="00035536"/>
    <w:rsid w:val="000B023D"/>
    <w:rsid w:val="000B0740"/>
    <w:rsid w:val="001F32C3"/>
    <w:rsid w:val="002E5D43"/>
    <w:rsid w:val="003637AD"/>
    <w:rsid w:val="00376CDE"/>
    <w:rsid w:val="003C0D08"/>
    <w:rsid w:val="005D137E"/>
    <w:rsid w:val="00614652"/>
    <w:rsid w:val="00666038"/>
    <w:rsid w:val="006B5653"/>
    <w:rsid w:val="007B307A"/>
    <w:rsid w:val="007D432B"/>
    <w:rsid w:val="008C5E2F"/>
    <w:rsid w:val="008D0DB4"/>
    <w:rsid w:val="0092477F"/>
    <w:rsid w:val="009E4E15"/>
    <w:rsid w:val="00B054D5"/>
    <w:rsid w:val="00B56D9B"/>
    <w:rsid w:val="00B772CF"/>
    <w:rsid w:val="00C0649B"/>
    <w:rsid w:val="00C669EF"/>
    <w:rsid w:val="00D2469A"/>
    <w:rsid w:val="00D65BFE"/>
    <w:rsid w:val="00D863F3"/>
    <w:rsid w:val="00E921FF"/>
    <w:rsid w:val="00F11E42"/>
    <w:rsid w:val="00F52E14"/>
    <w:rsid w:val="00F7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D6B31"/>
  <w15:docId w15:val="{BE081452-A877-43C3-906D-019E9054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3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4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6D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C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CDE"/>
  </w:style>
  <w:style w:type="paragraph" w:styleId="Footer">
    <w:name w:val="footer"/>
    <w:basedOn w:val="Normal"/>
    <w:link w:val="FooterChar"/>
    <w:uiPriority w:val="99"/>
    <w:unhideWhenUsed/>
    <w:rsid w:val="00376C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CDE"/>
  </w:style>
  <w:style w:type="table" w:styleId="LightShading-Accent1">
    <w:name w:val="Light Shading Accent 1"/>
    <w:basedOn w:val="TableNormal"/>
    <w:uiPriority w:val="60"/>
    <w:rsid w:val="00376CDE"/>
    <w:pPr>
      <w:spacing w:after="0" w:line="240" w:lineRule="auto"/>
    </w:pPr>
    <w:rPr>
      <w:rFonts w:eastAsiaTheme="minorEastAsia"/>
      <w:color w:val="365F91" w:themeColor="accent1" w:themeShade="BF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F52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1F74-D56D-4789-8153-213FDA9B8F68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E8C80FD7-EC07-447E-BD1E-B1409873E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FEE9F6-A104-49B9-AABC-EBBB5A46E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Julia Finken</cp:lastModifiedBy>
  <cp:revision>7</cp:revision>
  <dcterms:created xsi:type="dcterms:W3CDTF">2016-02-04T22:45:00Z</dcterms:created>
  <dcterms:modified xsi:type="dcterms:W3CDTF">2025-02-13T23:29:00Z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