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580A" w14:textId="77777777" w:rsidR="00283059" w:rsidRPr="00DB1222" w:rsidRDefault="00283059" w:rsidP="00283059">
      <w:pPr>
        <w:pStyle w:val="NoSpacing"/>
        <w:jc w:val="center"/>
        <w:rPr>
          <w:rFonts w:ascii="Arial" w:hAnsi="Arial" w:cs="Arial"/>
          <w:b/>
        </w:rPr>
      </w:pPr>
      <w:r w:rsidRPr="00DB1222">
        <w:rPr>
          <w:rFonts w:ascii="Arial" w:hAnsi="Arial" w:cs="Arial"/>
          <w:b/>
        </w:rPr>
        <w:t>STANDARDS COMPLIANCE CHECKLIST</w:t>
      </w:r>
    </w:p>
    <w:p w14:paraId="086E7478" w14:textId="77777777" w:rsidR="00283059" w:rsidRPr="00DB1222" w:rsidRDefault="00283059" w:rsidP="00283059">
      <w:pPr>
        <w:pStyle w:val="NoSpacing"/>
        <w:jc w:val="center"/>
        <w:rPr>
          <w:rFonts w:ascii="Arial" w:hAnsi="Arial" w:cs="Arial"/>
          <w:b/>
        </w:rPr>
      </w:pPr>
      <w:r w:rsidRPr="00DB1222">
        <w:rPr>
          <w:rFonts w:ascii="Arial" w:hAnsi="Arial" w:cs="Arial"/>
          <w:b/>
        </w:rPr>
        <w:t>MEDICAL STAFF BYLAWS: REQUIREMENTS OF STANDARD MS.01.01.01</w:t>
      </w:r>
    </w:p>
    <w:p w14:paraId="07D15B4E" w14:textId="5C460643" w:rsidR="0002003E" w:rsidRPr="00DB1222" w:rsidRDefault="00283059" w:rsidP="00283059">
      <w:pPr>
        <w:jc w:val="center"/>
        <w:rPr>
          <w:rFonts w:ascii="Arial" w:hAnsi="Arial" w:cs="Arial"/>
          <w:b/>
          <w:szCs w:val="22"/>
        </w:rPr>
      </w:pPr>
      <w:r w:rsidRPr="00DB1222">
        <w:rPr>
          <w:rFonts w:ascii="Arial" w:hAnsi="Arial" w:cs="Arial"/>
          <w:b/>
          <w:szCs w:val="22"/>
        </w:rPr>
        <w:t>BASED ON JOINT COMMISSION 202</w:t>
      </w:r>
      <w:r w:rsidR="00A92D64">
        <w:rPr>
          <w:rFonts w:ascii="Arial" w:hAnsi="Arial" w:cs="Arial"/>
          <w:b/>
          <w:szCs w:val="22"/>
        </w:rPr>
        <w:t>5</w:t>
      </w:r>
      <w:r w:rsidRPr="00DB1222">
        <w:rPr>
          <w:rFonts w:ascii="Arial" w:hAnsi="Arial" w:cs="Arial"/>
          <w:b/>
          <w:szCs w:val="22"/>
        </w:rPr>
        <w:t xml:space="preserve"> HOSPITAL STANDARDS</w:t>
      </w:r>
    </w:p>
    <w:p w14:paraId="440A39D1" w14:textId="77777777" w:rsidR="00283059" w:rsidRDefault="00283059" w:rsidP="00283059">
      <w:pPr>
        <w:jc w:val="center"/>
        <w:rPr>
          <w:rFonts w:ascii="Arial" w:hAnsi="Arial" w:cs="Arial"/>
          <w:b/>
          <w:sz w:val="20"/>
          <w:szCs w:val="20"/>
        </w:rPr>
      </w:pPr>
    </w:p>
    <w:tbl>
      <w:tblPr>
        <w:tblStyle w:val="TableGrid"/>
        <w:tblW w:w="0" w:type="auto"/>
        <w:tblLook w:val="04A0" w:firstRow="1" w:lastRow="0" w:firstColumn="1" w:lastColumn="0" w:noHBand="0" w:noVBand="1"/>
      </w:tblPr>
      <w:tblGrid>
        <w:gridCol w:w="1350"/>
        <w:gridCol w:w="3960"/>
        <w:gridCol w:w="1530"/>
        <w:gridCol w:w="4140"/>
        <w:gridCol w:w="1710"/>
        <w:gridCol w:w="1710"/>
      </w:tblGrid>
      <w:tr w:rsidR="00DB1222" w14:paraId="59775AC3" w14:textId="79061C22" w:rsidTr="00DB1222">
        <w:trPr>
          <w:trHeight w:val="144"/>
        </w:trPr>
        <w:tc>
          <w:tcPr>
            <w:tcW w:w="1350" w:type="dxa"/>
            <w:tcBorders>
              <w:top w:val="nil"/>
              <w:left w:val="nil"/>
              <w:bottom w:val="nil"/>
              <w:right w:val="nil"/>
            </w:tcBorders>
            <w:tcMar>
              <w:left w:w="0" w:type="dxa"/>
              <w:right w:w="115" w:type="dxa"/>
            </w:tcMar>
            <w:vAlign w:val="bottom"/>
          </w:tcPr>
          <w:p w14:paraId="6B5BD3C8" w14:textId="57596FF5" w:rsidR="00DB1222" w:rsidRDefault="00DB1222" w:rsidP="00DB1222">
            <w:pPr>
              <w:pStyle w:val="NoSpacing"/>
              <w:rPr>
                <w:rFonts w:ascii="Arial" w:hAnsi="Arial" w:cs="Arial"/>
                <w:b/>
                <w:sz w:val="20"/>
                <w:szCs w:val="20"/>
              </w:rPr>
            </w:pPr>
            <w:r>
              <w:rPr>
                <w:rFonts w:ascii="Arial" w:hAnsi="Arial" w:cs="Arial"/>
                <w:b/>
                <w:sz w:val="20"/>
                <w:szCs w:val="20"/>
              </w:rPr>
              <w:t>Reviewed By</w:t>
            </w:r>
          </w:p>
        </w:tc>
        <w:tc>
          <w:tcPr>
            <w:tcW w:w="3960" w:type="dxa"/>
            <w:tcBorders>
              <w:top w:val="nil"/>
              <w:left w:val="nil"/>
              <w:right w:val="nil"/>
            </w:tcBorders>
            <w:vAlign w:val="bottom"/>
          </w:tcPr>
          <w:p w14:paraId="3CD8851C" w14:textId="77777777" w:rsidR="00DB1222" w:rsidRDefault="00DB1222" w:rsidP="00DB1222">
            <w:pPr>
              <w:pStyle w:val="NoSpacing"/>
              <w:rPr>
                <w:rFonts w:ascii="Arial" w:hAnsi="Arial" w:cs="Arial"/>
                <w:b/>
                <w:sz w:val="20"/>
                <w:szCs w:val="20"/>
              </w:rPr>
            </w:pPr>
          </w:p>
        </w:tc>
        <w:tc>
          <w:tcPr>
            <w:tcW w:w="1530" w:type="dxa"/>
            <w:tcBorders>
              <w:top w:val="nil"/>
              <w:left w:val="nil"/>
              <w:bottom w:val="nil"/>
              <w:right w:val="nil"/>
            </w:tcBorders>
            <w:vAlign w:val="bottom"/>
          </w:tcPr>
          <w:p w14:paraId="641A4ED4" w14:textId="0A1565F6" w:rsidR="00DB1222" w:rsidRDefault="00DB1222" w:rsidP="000570B5">
            <w:pPr>
              <w:pStyle w:val="NoSpacing"/>
              <w:jc w:val="right"/>
              <w:rPr>
                <w:rFonts w:ascii="Arial" w:hAnsi="Arial" w:cs="Arial"/>
                <w:b/>
                <w:sz w:val="20"/>
                <w:szCs w:val="20"/>
              </w:rPr>
            </w:pPr>
            <w:r>
              <w:rPr>
                <w:rFonts w:ascii="Arial" w:hAnsi="Arial" w:cs="Arial"/>
                <w:b/>
                <w:sz w:val="20"/>
                <w:szCs w:val="20"/>
              </w:rPr>
              <w:t>Reviewed For</w:t>
            </w:r>
          </w:p>
        </w:tc>
        <w:tc>
          <w:tcPr>
            <w:tcW w:w="4140" w:type="dxa"/>
            <w:tcBorders>
              <w:top w:val="nil"/>
              <w:left w:val="nil"/>
              <w:right w:val="nil"/>
            </w:tcBorders>
            <w:vAlign w:val="bottom"/>
          </w:tcPr>
          <w:p w14:paraId="604F0A82" w14:textId="77777777" w:rsidR="00DB1222" w:rsidRDefault="00DB1222" w:rsidP="00DB1222">
            <w:pPr>
              <w:pStyle w:val="NoSpacing"/>
              <w:rPr>
                <w:rFonts w:ascii="Arial" w:hAnsi="Arial" w:cs="Arial"/>
                <w:b/>
                <w:sz w:val="20"/>
                <w:szCs w:val="20"/>
              </w:rPr>
            </w:pPr>
          </w:p>
        </w:tc>
        <w:tc>
          <w:tcPr>
            <w:tcW w:w="1710" w:type="dxa"/>
            <w:tcBorders>
              <w:top w:val="nil"/>
              <w:left w:val="nil"/>
              <w:bottom w:val="nil"/>
              <w:right w:val="nil"/>
            </w:tcBorders>
            <w:vAlign w:val="bottom"/>
          </w:tcPr>
          <w:p w14:paraId="52106FB5" w14:textId="3EBA19E2" w:rsidR="00DB1222" w:rsidRDefault="00DB1222" w:rsidP="000570B5">
            <w:pPr>
              <w:pStyle w:val="NoSpacing"/>
              <w:jc w:val="right"/>
              <w:rPr>
                <w:rFonts w:ascii="Arial" w:hAnsi="Arial" w:cs="Arial"/>
                <w:b/>
                <w:sz w:val="20"/>
                <w:szCs w:val="20"/>
              </w:rPr>
            </w:pPr>
            <w:r>
              <w:rPr>
                <w:rFonts w:ascii="Arial" w:hAnsi="Arial" w:cs="Arial"/>
                <w:b/>
                <w:sz w:val="20"/>
                <w:szCs w:val="20"/>
              </w:rPr>
              <w:t>Date Reviewed</w:t>
            </w:r>
          </w:p>
        </w:tc>
        <w:tc>
          <w:tcPr>
            <w:tcW w:w="1710" w:type="dxa"/>
            <w:tcBorders>
              <w:top w:val="nil"/>
              <w:left w:val="nil"/>
              <w:right w:val="nil"/>
            </w:tcBorders>
            <w:vAlign w:val="bottom"/>
          </w:tcPr>
          <w:p w14:paraId="7A724E84" w14:textId="720201EA" w:rsidR="00DB1222" w:rsidRDefault="00DB1222" w:rsidP="00DB1222">
            <w:pPr>
              <w:pStyle w:val="NoSpacing"/>
              <w:rPr>
                <w:rFonts w:ascii="Arial" w:hAnsi="Arial" w:cs="Arial"/>
                <w:b/>
                <w:sz w:val="20"/>
                <w:szCs w:val="20"/>
              </w:rPr>
            </w:pPr>
          </w:p>
        </w:tc>
      </w:tr>
    </w:tbl>
    <w:p w14:paraId="0B8B5495" w14:textId="77777777" w:rsidR="00283059" w:rsidRDefault="00283059" w:rsidP="00283059"/>
    <w:tbl>
      <w:tblPr>
        <w:tblW w:w="14400" w:type="dxa"/>
        <w:jc w:val="center"/>
        <w:tblBorders>
          <w:top w:val="single" w:sz="4" w:space="0" w:color="auto"/>
          <w:bottom w:val="single" w:sz="4" w:space="0" w:color="000000"/>
          <w:insideH w:val="single" w:sz="4" w:space="0" w:color="000000"/>
          <w:insideV w:val="single" w:sz="4" w:space="0" w:color="D0CECE" w:themeColor="background2" w:themeShade="E6"/>
        </w:tblBorders>
        <w:tblLayout w:type="fixed"/>
        <w:tblLook w:val="04A0" w:firstRow="1" w:lastRow="0" w:firstColumn="1" w:lastColumn="0" w:noHBand="0" w:noVBand="1"/>
      </w:tblPr>
      <w:tblGrid>
        <w:gridCol w:w="7110"/>
        <w:gridCol w:w="540"/>
        <w:gridCol w:w="2160"/>
        <w:gridCol w:w="990"/>
        <w:gridCol w:w="3600"/>
      </w:tblGrid>
      <w:tr w:rsidR="00FA11D1" w:rsidRPr="00A307A2" w14:paraId="7404D7B2" w14:textId="77777777" w:rsidTr="000570B5">
        <w:trPr>
          <w:trHeight w:val="1043"/>
          <w:jc w:val="center"/>
        </w:trPr>
        <w:tc>
          <w:tcPr>
            <w:tcW w:w="7110" w:type="dxa"/>
            <w:shd w:val="clear" w:color="auto" w:fill="D0CECE" w:themeFill="background2" w:themeFillShade="E6"/>
            <w:vAlign w:val="center"/>
          </w:tcPr>
          <w:p w14:paraId="4A95CAD3" w14:textId="07315B57" w:rsidR="00283059" w:rsidRPr="00A307A2" w:rsidRDefault="00283059" w:rsidP="00AF3478">
            <w:pPr>
              <w:pStyle w:val="NoSpacing"/>
              <w:rPr>
                <w:rFonts w:ascii="Arial" w:hAnsi="Arial" w:cs="Arial"/>
                <w:b/>
                <w:sz w:val="20"/>
                <w:szCs w:val="20"/>
              </w:rPr>
            </w:pPr>
            <w:r w:rsidRPr="00A307A2">
              <w:rPr>
                <w:rFonts w:ascii="Arial" w:hAnsi="Arial" w:cs="Arial"/>
                <w:b/>
                <w:sz w:val="20"/>
                <w:szCs w:val="20"/>
              </w:rPr>
              <w:t>As per Standard MS.01.01.01 (EP</w:t>
            </w:r>
            <w:r>
              <w:rPr>
                <w:rFonts w:ascii="Arial" w:hAnsi="Arial" w:cs="Arial"/>
                <w:b/>
                <w:sz w:val="20"/>
                <w:szCs w:val="20"/>
              </w:rPr>
              <w:t>s</w:t>
            </w:r>
            <w:r w:rsidRPr="00A307A2">
              <w:rPr>
                <w:rFonts w:ascii="Arial" w:hAnsi="Arial" w:cs="Arial"/>
                <w:b/>
                <w:sz w:val="20"/>
                <w:szCs w:val="20"/>
              </w:rPr>
              <w:t xml:space="preserve"> 12-3</w:t>
            </w:r>
            <w:r>
              <w:rPr>
                <w:rFonts w:ascii="Arial" w:hAnsi="Arial" w:cs="Arial"/>
                <w:b/>
                <w:sz w:val="20"/>
                <w:szCs w:val="20"/>
              </w:rPr>
              <w:t>8</w:t>
            </w:r>
            <w:r w:rsidRPr="00A307A2">
              <w:rPr>
                <w:rFonts w:ascii="Arial" w:hAnsi="Arial" w:cs="Arial"/>
                <w:b/>
                <w:sz w:val="20"/>
                <w:szCs w:val="20"/>
              </w:rPr>
              <w:t>) must be included in the Medical Staff bylaws</w:t>
            </w:r>
            <w:r w:rsidR="00C24B8A">
              <w:rPr>
                <w:rFonts w:ascii="Arial" w:hAnsi="Arial" w:cs="Arial"/>
                <w:b/>
                <w:sz w:val="20"/>
                <w:szCs w:val="20"/>
              </w:rPr>
              <w:t>:</w:t>
            </w:r>
          </w:p>
        </w:tc>
        <w:tc>
          <w:tcPr>
            <w:tcW w:w="540" w:type="dxa"/>
            <w:shd w:val="clear" w:color="auto" w:fill="D0CECE" w:themeFill="background2" w:themeFillShade="E6"/>
            <w:vAlign w:val="center"/>
          </w:tcPr>
          <w:p w14:paraId="6F92D445" w14:textId="1D0CAA71" w:rsidR="00283059" w:rsidRPr="00A307A2" w:rsidRDefault="00283059" w:rsidP="00AF3478">
            <w:pPr>
              <w:pStyle w:val="NoSpacing"/>
              <w:jc w:val="center"/>
              <w:rPr>
                <w:rFonts w:ascii="Arial" w:hAnsi="Arial" w:cs="Arial"/>
                <w:b/>
                <w:sz w:val="20"/>
                <w:szCs w:val="20"/>
              </w:rPr>
            </w:pPr>
            <w:r w:rsidRPr="00A307A2">
              <w:rPr>
                <w:rFonts w:ascii="Arial" w:hAnsi="Arial" w:cs="Arial"/>
                <w:b/>
                <w:sz w:val="20"/>
                <w:szCs w:val="20"/>
              </w:rPr>
              <w:t>EP</w:t>
            </w:r>
          </w:p>
        </w:tc>
        <w:tc>
          <w:tcPr>
            <w:tcW w:w="2160" w:type="dxa"/>
            <w:shd w:val="clear" w:color="auto" w:fill="D0CECE" w:themeFill="background2" w:themeFillShade="E6"/>
            <w:vAlign w:val="center"/>
          </w:tcPr>
          <w:p w14:paraId="6EE6502D" w14:textId="225FD9A1" w:rsidR="00283059" w:rsidRPr="00A307A2" w:rsidRDefault="00DB1222" w:rsidP="00AF3478">
            <w:pPr>
              <w:pStyle w:val="NoSpacing"/>
              <w:jc w:val="center"/>
              <w:rPr>
                <w:rFonts w:ascii="Arial" w:hAnsi="Arial" w:cs="Arial"/>
                <w:b/>
                <w:sz w:val="20"/>
                <w:szCs w:val="20"/>
              </w:rPr>
            </w:pPr>
            <w:r>
              <w:rPr>
                <w:rFonts w:ascii="Arial" w:hAnsi="Arial" w:cs="Arial"/>
                <w:b/>
                <w:sz w:val="20"/>
                <w:szCs w:val="20"/>
              </w:rPr>
              <w:t>S</w:t>
            </w:r>
            <w:r w:rsidR="00283059" w:rsidRPr="00A307A2">
              <w:rPr>
                <w:rFonts w:ascii="Arial" w:hAnsi="Arial" w:cs="Arial"/>
                <w:b/>
                <w:sz w:val="20"/>
                <w:szCs w:val="20"/>
              </w:rPr>
              <w:t xml:space="preserve">ection </w:t>
            </w:r>
            <w:r>
              <w:rPr>
                <w:rFonts w:ascii="Arial" w:hAnsi="Arial" w:cs="Arial"/>
                <w:b/>
                <w:sz w:val="20"/>
                <w:szCs w:val="20"/>
              </w:rPr>
              <w:t xml:space="preserve">and </w:t>
            </w:r>
            <w:r w:rsidR="000570B5">
              <w:rPr>
                <w:rFonts w:ascii="Arial" w:hAnsi="Arial" w:cs="Arial"/>
                <w:b/>
                <w:sz w:val="20"/>
                <w:szCs w:val="20"/>
              </w:rPr>
              <w:t>P</w:t>
            </w:r>
            <w:r w:rsidR="00283059">
              <w:rPr>
                <w:rFonts w:ascii="Arial" w:hAnsi="Arial" w:cs="Arial"/>
                <w:b/>
                <w:sz w:val="20"/>
                <w:szCs w:val="20"/>
              </w:rPr>
              <w:t xml:space="preserve">age # </w:t>
            </w:r>
            <w:r>
              <w:rPr>
                <w:rFonts w:ascii="Arial" w:hAnsi="Arial" w:cs="Arial"/>
                <w:b/>
                <w:sz w:val="20"/>
                <w:szCs w:val="20"/>
              </w:rPr>
              <w:t>in</w:t>
            </w:r>
            <w:r w:rsidRPr="00A307A2">
              <w:rPr>
                <w:rFonts w:ascii="Arial" w:hAnsi="Arial" w:cs="Arial"/>
                <w:b/>
                <w:sz w:val="20"/>
                <w:szCs w:val="20"/>
              </w:rPr>
              <w:t xml:space="preserve"> </w:t>
            </w:r>
            <w:r w:rsidR="000570B5">
              <w:rPr>
                <w:rFonts w:ascii="Arial" w:hAnsi="Arial" w:cs="Arial"/>
                <w:b/>
                <w:sz w:val="20"/>
                <w:szCs w:val="20"/>
              </w:rPr>
              <w:t>B</w:t>
            </w:r>
            <w:r w:rsidRPr="00A307A2">
              <w:rPr>
                <w:rFonts w:ascii="Arial" w:hAnsi="Arial" w:cs="Arial"/>
                <w:b/>
                <w:sz w:val="20"/>
                <w:szCs w:val="20"/>
              </w:rPr>
              <w:t>ylaws</w:t>
            </w:r>
          </w:p>
        </w:tc>
        <w:tc>
          <w:tcPr>
            <w:tcW w:w="990" w:type="dxa"/>
            <w:shd w:val="clear" w:color="auto" w:fill="D0CECE" w:themeFill="background2" w:themeFillShade="E6"/>
            <w:vAlign w:val="center"/>
          </w:tcPr>
          <w:p w14:paraId="149ECAF5" w14:textId="7325847F" w:rsidR="00283059" w:rsidRPr="00A307A2" w:rsidRDefault="00283059" w:rsidP="00AF3478">
            <w:pPr>
              <w:pStyle w:val="NoSpacing"/>
              <w:jc w:val="center"/>
              <w:rPr>
                <w:rFonts w:ascii="Arial" w:hAnsi="Arial" w:cs="Arial"/>
                <w:b/>
                <w:sz w:val="20"/>
                <w:szCs w:val="20"/>
              </w:rPr>
            </w:pPr>
            <w:r w:rsidRPr="00A307A2">
              <w:rPr>
                <w:rFonts w:ascii="Arial" w:hAnsi="Arial" w:cs="Arial"/>
                <w:b/>
                <w:sz w:val="20"/>
                <w:szCs w:val="20"/>
              </w:rPr>
              <w:t>Not</w:t>
            </w:r>
            <w:r w:rsidR="000570B5">
              <w:rPr>
                <w:rFonts w:ascii="Arial" w:hAnsi="Arial" w:cs="Arial"/>
                <w:b/>
                <w:sz w:val="20"/>
                <w:szCs w:val="20"/>
              </w:rPr>
              <w:t xml:space="preserve"> </w:t>
            </w:r>
            <w:r w:rsidRPr="00A307A2">
              <w:rPr>
                <w:rFonts w:ascii="Arial" w:hAnsi="Arial" w:cs="Arial"/>
                <w:b/>
                <w:sz w:val="20"/>
                <w:szCs w:val="20"/>
              </w:rPr>
              <w:t>in Bylaws</w:t>
            </w:r>
          </w:p>
        </w:tc>
        <w:tc>
          <w:tcPr>
            <w:tcW w:w="3600" w:type="dxa"/>
            <w:shd w:val="clear" w:color="auto" w:fill="D0CECE" w:themeFill="background2" w:themeFillShade="E6"/>
            <w:vAlign w:val="center"/>
          </w:tcPr>
          <w:p w14:paraId="2ADCCF2E" w14:textId="77777777" w:rsidR="00283059" w:rsidRPr="00A307A2" w:rsidRDefault="00283059" w:rsidP="00AF3478">
            <w:pPr>
              <w:pStyle w:val="NoSpacing"/>
              <w:jc w:val="center"/>
              <w:rPr>
                <w:rFonts w:ascii="Arial" w:hAnsi="Arial" w:cs="Arial"/>
                <w:b/>
                <w:sz w:val="20"/>
                <w:szCs w:val="20"/>
              </w:rPr>
            </w:pPr>
            <w:r w:rsidRPr="00A307A2">
              <w:rPr>
                <w:rFonts w:ascii="Arial" w:hAnsi="Arial" w:cs="Arial"/>
                <w:b/>
                <w:sz w:val="20"/>
                <w:szCs w:val="20"/>
              </w:rPr>
              <w:t>Comments</w:t>
            </w:r>
          </w:p>
        </w:tc>
      </w:tr>
      <w:tr w:rsidR="00FA11D1" w:rsidRPr="00A307A2" w14:paraId="3EE26D42" w14:textId="77777777" w:rsidTr="000570B5">
        <w:trPr>
          <w:trHeight w:val="144"/>
          <w:jc w:val="center"/>
        </w:trPr>
        <w:tc>
          <w:tcPr>
            <w:tcW w:w="7110" w:type="dxa"/>
          </w:tcPr>
          <w:p w14:paraId="6A95E0FA" w14:textId="6BDBC672"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Structure of the medical staff</w:t>
            </w:r>
            <w:r w:rsidR="00BF7433">
              <w:rPr>
                <w:rFonts w:ascii="Arial" w:hAnsi="Arial" w:cs="Arial"/>
                <w:sz w:val="20"/>
                <w:szCs w:val="20"/>
              </w:rPr>
              <w:t>.</w:t>
            </w:r>
          </w:p>
        </w:tc>
        <w:tc>
          <w:tcPr>
            <w:tcW w:w="540" w:type="dxa"/>
          </w:tcPr>
          <w:p w14:paraId="12E4D048"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12</w:t>
            </w:r>
          </w:p>
        </w:tc>
        <w:tc>
          <w:tcPr>
            <w:tcW w:w="2160" w:type="dxa"/>
          </w:tcPr>
          <w:p w14:paraId="6F171E7D" w14:textId="77777777" w:rsidR="00283059" w:rsidRPr="00A307A2" w:rsidRDefault="00283059" w:rsidP="00A84D7B">
            <w:pPr>
              <w:pStyle w:val="NoSpacing"/>
              <w:spacing w:after="120"/>
              <w:jc w:val="center"/>
              <w:rPr>
                <w:rFonts w:ascii="Arial" w:hAnsi="Arial" w:cs="Arial"/>
                <w:sz w:val="20"/>
                <w:szCs w:val="20"/>
              </w:rPr>
            </w:pPr>
          </w:p>
        </w:tc>
        <w:tc>
          <w:tcPr>
            <w:tcW w:w="990" w:type="dxa"/>
          </w:tcPr>
          <w:p w14:paraId="64F9946C"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55BFEC8B" w14:textId="77777777" w:rsidR="00283059" w:rsidRPr="00A307A2" w:rsidRDefault="00283059" w:rsidP="00A84D7B">
            <w:pPr>
              <w:pStyle w:val="NoSpacing"/>
              <w:spacing w:after="120"/>
              <w:rPr>
                <w:rFonts w:ascii="Arial" w:hAnsi="Arial" w:cs="Arial"/>
                <w:sz w:val="20"/>
                <w:szCs w:val="20"/>
              </w:rPr>
            </w:pPr>
          </w:p>
        </w:tc>
      </w:tr>
      <w:tr w:rsidR="00FA11D1" w:rsidRPr="00A307A2" w14:paraId="4D2C90AB" w14:textId="77777777" w:rsidTr="000570B5">
        <w:trPr>
          <w:trHeight w:val="144"/>
          <w:jc w:val="center"/>
        </w:trPr>
        <w:tc>
          <w:tcPr>
            <w:tcW w:w="7110" w:type="dxa"/>
          </w:tcPr>
          <w:p w14:paraId="0F8651E0" w14:textId="63C0C5FF"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Qualifications for appointment to the medical staff</w:t>
            </w:r>
            <w:r>
              <w:rPr>
                <w:rFonts w:ascii="Arial" w:hAnsi="Arial" w:cs="Arial"/>
                <w:sz w:val="20"/>
                <w:szCs w:val="20"/>
              </w:rPr>
              <w:t xml:space="preserve"> (must include </w:t>
            </w:r>
            <w:r w:rsidR="00A84D7B">
              <w:rPr>
                <w:rFonts w:ascii="Arial" w:hAnsi="Arial" w:cs="Arial"/>
                <w:sz w:val="20"/>
                <w:szCs w:val="20"/>
              </w:rPr>
              <w:t>Doctor of Medicine</w:t>
            </w:r>
            <w:r>
              <w:rPr>
                <w:rFonts w:ascii="Arial" w:hAnsi="Arial" w:cs="Arial"/>
                <w:sz w:val="20"/>
                <w:szCs w:val="20"/>
              </w:rPr>
              <w:t xml:space="preserve"> or </w:t>
            </w:r>
            <w:r w:rsidR="00A84D7B">
              <w:rPr>
                <w:rFonts w:ascii="Arial" w:hAnsi="Arial" w:cs="Arial"/>
                <w:sz w:val="20"/>
                <w:szCs w:val="20"/>
              </w:rPr>
              <w:t>O</w:t>
            </w:r>
            <w:r>
              <w:rPr>
                <w:rFonts w:ascii="Arial" w:hAnsi="Arial" w:cs="Arial"/>
                <w:sz w:val="20"/>
                <w:szCs w:val="20"/>
              </w:rPr>
              <w:t>steopathy, may include LPs)</w:t>
            </w:r>
            <w:r w:rsidR="00BF7433">
              <w:rPr>
                <w:rFonts w:ascii="Arial" w:hAnsi="Arial" w:cs="Arial"/>
                <w:sz w:val="20"/>
                <w:szCs w:val="20"/>
              </w:rPr>
              <w:t>.</w:t>
            </w:r>
          </w:p>
        </w:tc>
        <w:tc>
          <w:tcPr>
            <w:tcW w:w="540" w:type="dxa"/>
          </w:tcPr>
          <w:p w14:paraId="2EFFAA22"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13</w:t>
            </w:r>
          </w:p>
        </w:tc>
        <w:tc>
          <w:tcPr>
            <w:tcW w:w="2160" w:type="dxa"/>
          </w:tcPr>
          <w:p w14:paraId="212EB731" w14:textId="77777777" w:rsidR="00283059" w:rsidRPr="00A307A2" w:rsidRDefault="00283059" w:rsidP="00A84D7B">
            <w:pPr>
              <w:pStyle w:val="NoSpacing"/>
              <w:spacing w:after="120"/>
              <w:jc w:val="center"/>
              <w:rPr>
                <w:rFonts w:ascii="Arial" w:hAnsi="Arial" w:cs="Arial"/>
                <w:sz w:val="20"/>
                <w:szCs w:val="20"/>
              </w:rPr>
            </w:pPr>
          </w:p>
        </w:tc>
        <w:tc>
          <w:tcPr>
            <w:tcW w:w="990" w:type="dxa"/>
          </w:tcPr>
          <w:p w14:paraId="1836884D"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7F17BFF8" w14:textId="77777777" w:rsidR="00283059" w:rsidRPr="00A307A2" w:rsidRDefault="00283059" w:rsidP="00A84D7B">
            <w:pPr>
              <w:pStyle w:val="NoSpacing"/>
              <w:spacing w:after="120"/>
              <w:rPr>
                <w:rFonts w:ascii="Arial" w:hAnsi="Arial" w:cs="Arial"/>
                <w:sz w:val="20"/>
                <w:szCs w:val="20"/>
              </w:rPr>
            </w:pPr>
          </w:p>
        </w:tc>
      </w:tr>
      <w:tr w:rsidR="00FA11D1" w:rsidRPr="00A307A2" w14:paraId="71F39E2D" w14:textId="77777777" w:rsidTr="000570B5">
        <w:trPr>
          <w:trHeight w:val="144"/>
          <w:jc w:val="center"/>
        </w:trPr>
        <w:tc>
          <w:tcPr>
            <w:tcW w:w="7110" w:type="dxa"/>
          </w:tcPr>
          <w:p w14:paraId="41B6C876" w14:textId="1CE8A156"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privileging and re-privileging LPs (licensed independent practitioners)</w:t>
            </w:r>
            <w:r w:rsidR="00BF7433">
              <w:rPr>
                <w:rFonts w:ascii="Arial" w:hAnsi="Arial" w:cs="Arial"/>
                <w:sz w:val="20"/>
                <w:szCs w:val="20"/>
              </w:rPr>
              <w:t>.</w:t>
            </w:r>
          </w:p>
          <w:p w14:paraId="1C3536A1" w14:textId="25994837"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Note: This must include identifying those individuals responsible for granting disaster privileges to volunteer LPs (See EM.02.02.13 EP 2)</w:t>
            </w:r>
            <w:r w:rsidR="00BF7433">
              <w:rPr>
                <w:rFonts w:ascii="Arial" w:hAnsi="Arial" w:cs="Arial"/>
                <w:sz w:val="20"/>
                <w:szCs w:val="20"/>
              </w:rPr>
              <w:t>.</w:t>
            </w:r>
          </w:p>
        </w:tc>
        <w:tc>
          <w:tcPr>
            <w:tcW w:w="540" w:type="dxa"/>
          </w:tcPr>
          <w:p w14:paraId="407D7736"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14</w:t>
            </w:r>
          </w:p>
        </w:tc>
        <w:tc>
          <w:tcPr>
            <w:tcW w:w="2160" w:type="dxa"/>
          </w:tcPr>
          <w:p w14:paraId="2853195A" w14:textId="77777777" w:rsidR="00283059" w:rsidRPr="00A307A2" w:rsidRDefault="00283059" w:rsidP="00A84D7B">
            <w:pPr>
              <w:pStyle w:val="NoSpacing"/>
              <w:spacing w:after="120"/>
              <w:jc w:val="center"/>
              <w:rPr>
                <w:rFonts w:ascii="Arial" w:hAnsi="Arial" w:cs="Arial"/>
                <w:sz w:val="20"/>
                <w:szCs w:val="20"/>
              </w:rPr>
            </w:pPr>
          </w:p>
        </w:tc>
        <w:tc>
          <w:tcPr>
            <w:tcW w:w="990" w:type="dxa"/>
          </w:tcPr>
          <w:p w14:paraId="17005728"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031C5B9F" w14:textId="77777777" w:rsidR="00283059" w:rsidRPr="00A307A2" w:rsidRDefault="00283059" w:rsidP="00A84D7B">
            <w:pPr>
              <w:pStyle w:val="NoSpacing"/>
              <w:spacing w:after="120"/>
              <w:rPr>
                <w:rFonts w:ascii="Arial" w:hAnsi="Arial" w:cs="Arial"/>
                <w:sz w:val="20"/>
                <w:szCs w:val="20"/>
              </w:rPr>
            </w:pPr>
          </w:p>
        </w:tc>
      </w:tr>
      <w:tr w:rsidR="00FA11D1" w:rsidRPr="00A307A2" w14:paraId="433B235C" w14:textId="77777777" w:rsidTr="000570B5">
        <w:trPr>
          <w:trHeight w:val="144"/>
          <w:jc w:val="center"/>
        </w:trPr>
        <w:tc>
          <w:tcPr>
            <w:tcW w:w="7110" w:type="dxa"/>
          </w:tcPr>
          <w:p w14:paraId="2A082621" w14:textId="26B3BF06"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Statement of duties and privileges related to each category of medical staff</w:t>
            </w:r>
            <w:r w:rsidR="00BF7433">
              <w:rPr>
                <w:rFonts w:ascii="Arial" w:hAnsi="Arial" w:cs="Arial"/>
                <w:sz w:val="20"/>
                <w:szCs w:val="20"/>
              </w:rPr>
              <w:t>.</w:t>
            </w:r>
          </w:p>
        </w:tc>
        <w:tc>
          <w:tcPr>
            <w:tcW w:w="540" w:type="dxa"/>
          </w:tcPr>
          <w:p w14:paraId="15AB7B1C" w14:textId="326A0C8B"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15</w:t>
            </w:r>
          </w:p>
        </w:tc>
        <w:tc>
          <w:tcPr>
            <w:tcW w:w="2160" w:type="dxa"/>
          </w:tcPr>
          <w:p w14:paraId="6E9EA0B5" w14:textId="77777777" w:rsidR="00283059" w:rsidRPr="00A307A2" w:rsidRDefault="00283059" w:rsidP="00A84D7B">
            <w:pPr>
              <w:pStyle w:val="NoSpacing"/>
              <w:spacing w:after="120"/>
              <w:jc w:val="center"/>
              <w:rPr>
                <w:rFonts w:ascii="Arial" w:hAnsi="Arial" w:cs="Arial"/>
                <w:sz w:val="20"/>
                <w:szCs w:val="20"/>
              </w:rPr>
            </w:pPr>
          </w:p>
        </w:tc>
        <w:tc>
          <w:tcPr>
            <w:tcW w:w="990" w:type="dxa"/>
          </w:tcPr>
          <w:p w14:paraId="56884127"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443869AE" w14:textId="77777777" w:rsidR="00283059" w:rsidRPr="00A307A2" w:rsidRDefault="00283059" w:rsidP="00A84D7B">
            <w:pPr>
              <w:pStyle w:val="NoSpacing"/>
              <w:spacing w:after="120"/>
              <w:rPr>
                <w:rFonts w:ascii="Arial" w:hAnsi="Arial" w:cs="Arial"/>
                <w:sz w:val="20"/>
                <w:szCs w:val="20"/>
              </w:rPr>
            </w:pPr>
          </w:p>
        </w:tc>
      </w:tr>
      <w:tr w:rsidR="00FA11D1" w:rsidRPr="00A307A2" w14:paraId="76032915" w14:textId="77777777" w:rsidTr="000570B5">
        <w:trPr>
          <w:trHeight w:val="144"/>
          <w:jc w:val="center"/>
        </w:trPr>
        <w:tc>
          <w:tcPr>
            <w:tcW w:w="7110" w:type="dxa"/>
          </w:tcPr>
          <w:p w14:paraId="4EC85085" w14:textId="756A546C"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Requirements for completing and documenting medical histories and physical examinations</w:t>
            </w:r>
            <w:r w:rsidR="00BF7433">
              <w:rPr>
                <w:rFonts w:ascii="Arial" w:hAnsi="Arial" w:cs="Arial"/>
                <w:sz w:val="20"/>
                <w:szCs w:val="20"/>
              </w:rPr>
              <w:t>.</w:t>
            </w:r>
          </w:p>
        </w:tc>
        <w:tc>
          <w:tcPr>
            <w:tcW w:w="540" w:type="dxa"/>
          </w:tcPr>
          <w:p w14:paraId="75C5DED2"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16</w:t>
            </w:r>
          </w:p>
        </w:tc>
        <w:tc>
          <w:tcPr>
            <w:tcW w:w="2160" w:type="dxa"/>
          </w:tcPr>
          <w:p w14:paraId="43021CB1" w14:textId="77777777" w:rsidR="00283059" w:rsidRPr="00A307A2" w:rsidRDefault="00283059" w:rsidP="00A84D7B">
            <w:pPr>
              <w:pStyle w:val="NoSpacing"/>
              <w:spacing w:after="120"/>
              <w:jc w:val="center"/>
              <w:rPr>
                <w:rFonts w:ascii="Arial" w:hAnsi="Arial" w:cs="Arial"/>
                <w:sz w:val="20"/>
                <w:szCs w:val="20"/>
              </w:rPr>
            </w:pPr>
          </w:p>
        </w:tc>
        <w:tc>
          <w:tcPr>
            <w:tcW w:w="990" w:type="dxa"/>
          </w:tcPr>
          <w:p w14:paraId="43139CA0"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26C764C" w14:textId="77777777" w:rsidR="00283059" w:rsidRPr="00A307A2" w:rsidRDefault="00283059" w:rsidP="00A84D7B">
            <w:pPr>
              <w:pStyle w:val="NoSpacing"/>
              <w:spacing w:after="120"/>
              <w:rPr>
                <w:rFonts w:ascii="Arial" w:hAnsi="Arial" w:cs="Arial"/>
                <w:sz w:val="20"/>
                <w:szCs w:val="20"/>
              </w:rPr>
            </w:pPr>
          </w:p>
        </w:tc>
      </w:tr>
      <w:tr w:rsidR="00FA11D1" w:rsidRPr="00A307A2" w14:paraId="233A12CB" w14:textId="77777777" w:rsidTr="000570B5">
        <w:trPr>
          <w:trHeight w:val="144"/>
          <w:jc w:val="center"/>
        </w:trPr>
        <w:tc>
          <w:tcPr>
            <w:tcW w:w="7110" w:type="dxa"/>
          </w:tcPr>
          <w:p w14:paraId="724C04E9" w14:textId="0CC26144"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Description of those medical staff members who are eligible to vote</w:t>
            </w:r>
            <w:r w:rsidR="00BF7433">
              <w:rPr>
                <w:rFonts w:ascii="Arial" w:hAnsi="Arial" w:cs="Arial"/>
                <w:sz w:val="20"/>
                <w:szCs w:val="20"/>
              </w:rPr>
              <w:t>.</w:t>
            </w:r>
          </w:p>
        </w:tc>
        <w:tc>
          <w:tcPr>
            <w:tcW w:w="540" w:type="dxa"/>
          </w:tcPr>
          <w:p w14:paraId="69654944"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17</w:t>
            </w:r>
          </w:p>
        </w:tc>
        <w:tc>
          <w:tcPr>
            <w:tcW w:w="2160" w:type="dxa"/>
          </w:tcPr>
          <w:p w14:paraId="6DB8A1D2" w14:textId="77777777" w:rsidR="00283059" w:rsidRPr="00A307A2" w:rsidRDefault="00283059" w:rsidP="00A84D7B">
            <w:pPr>
              <w:pStyle w:val="NoSpacing"/>
              <w:spacing w:after="120"/>
              <w:jc w:val="center"/>
              <w:rPr>
                <w:rFonts w:ascii="Arial" w:hAnsi="Arial" w:cs="Arial"/>
                <w:sz w:val="20"/>
                <w:szCs w:val="20"/>
              </w:rPr>
            </w:pPr>
          </w:p>
        </w:tc>
        <w:tc>
          <w:tcPr>
            <w:tcW w:w="990" w:type="dxa"/>
          </w:tcPr>
          <w:p w14:paraId="5F24F99C"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2888CD56" w14:textId="77777777" w:rsidR="00283059" w:rsidRPr="00A307A2" w:rsidRDefault="00283059" w:rsidP="00A84D7B">
            <w:pPr>
              <w:pStyle w:val="NoSpacing"/>
              <w:spacing w:after="120"/>
              <w:rPr>
                <w:rFonts w:ascii="Arial" w:hAnsi="Arial" w:cs="Arial"/>
                <w:sz w:val="20"/>
                <w:szCs w:val="20"/>
              </w:rPr>
            </w:pPr>
          </w:p>
        </w:tc>
      </w:tr>
      <w:tr w:rsidR="00FA11D1" w:rsidRPr="00A307A2" w14:paraId="4A2ED78C" w14:textId="77777777" w:rsidTr="000570B5">
        <w:trPr>
          <w:trHeight w:val="144"/>
          <w:jc w:val="center"/>
        </w:trPr>
        <w:tc>
          <w:tcPr>
            <w:tcW w:w="7110" w:type="dxa"/>
          </w:tcPr>
          <w:p w14:paraId="05EFB238" w14:textId="77777777"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 xml:space="preserve">Process by which medical staff selects and/or elects and removes medical staff officers. </w:t>
            </w:r>
          </w:p>
        </w:tc>
        <w:tc>
          <w:tcPr>
            <w:tcW w:w="540" w:type="dxa"/>
          </w:tcPr>
          <w:p w14:paraId="5794B1DC"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18</w:t>
            </w:r>
          </w:p>
        </w:tc>
        <w:tc>
          <w:tcPr>
            <w:tcW w:w="2160" w:type="dxa"/>
          </w:tcPr>
          <w:p w14:paraId="7E782281" w14:textId="77777777" w:rsidR="00283059" w:rsidRPr="00A307A2" w:rsidRDefault="00283059" w:rsidP="00A84D7B">
            <w:pPr>
              <w:pStyle w:val="NoSpacing"/>
              <w:spacing w:after="120"/>
              <w:jc w:val="center"/>
              <w:rPr>
                <w:rFonts w:ascii="Arial" w:hAnsi="Arial" w:cs="Arial"/>
                <w:sz w:val="20"/>
                <w:szCs w:val="20"/>
              </w:rPr>
            </w:pPr>
          </w:p>
        </w:tc>
        <w:tc>
          <w:tcPr>
            <w:tcW w:w="990" w:type="dxa"/>
          </w:tcPr>
          <w:p w14:paraId="61D0AA0B"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1D185984" w14:textId="77777777" w:rsidR="00283059" w:rsidRPr="00A307A2" w:rsidRDefault="00283059" w:rsidP="00A84D7B">
            <w:pPr>
              <w:pStyle w:val="NoSpacing"/>
              <w:spacing w:after="120"/>
              <w:rPr>
                <w:rFonts w:ascii="Arial" w:hAnsi="Arial" w:cs="Arial"/>
                <w:sz w:val="20"/>
                <w:szCs w:val="20"/>
              </w:rPr>
            </w:pPr>
          </w:p>
        </w:tc>
      </w:tr>
      <w:tr w:rsidR="00FA11D1" w:rsidRPr="00A307A2" w14:paraId="50090E18" w14:textId="77777777" w:rsidTr="000570B5">
        <w:trPr>
          <w:trHeight w:val="144"/>
          <w:jc w:val="center"/>
        </w:trPr>
        <w:tc>
          <w:tcPr>
            <w:tcW w:w="7110" w:type="dxa"/>
          </w:tcPr>
          <w:p w14:paraId="020FF15A" w14:textId="18BDAAC2"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List of medical staff officer positions</w:t>
            </w:r>
            <w:r w:rsidR="00BF7433">
              <w:rPr>
                <w:rFonts w:ascii="Arial" w:hAnsi="Arial" w:cs="Arial"/>
                <w:sz w:val="20"/>
                <w:szCs w:val="20"/>
              </w:rPr>
              <w:t>.</w:t>
            </w:r>
          </w:p>
        </w:tc>
        <w:tc>
          <w:tcPr>
            <w:tcW w:w="540" w:type="dxa"/>
          </w:tcPr>
          <w:p w14:paraId="38AAB4DB"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19</w:t>
            </w:r>
          </w:p>
        </w:tc>
        <w:tc>
          <w:tcPr>
            <w:tcW w:w="2160" w:type="dxa"/>
          </w:tcPr>
          <w:p w14:paraId="07E90104" w14:textId="77777777" w:rsidR="00283059" w:rsidRPr="00A307A2" w:rsidRDefault="00283059" w:rsidP="00A84D7B">
            <w:pPr>
              <w:pStyle w:val="NoSpacing"/>
              <w:spacing w:after="120"/>
              <w:rPr>
                <w:rFonts w:ascii="Arial" w:hAnsi="Arial" w:cs="Arial"/>
                <w:sz w:val="20"/>
                <w:szCs w:val="20"/>
              </w:rPr>
            </w:pPr>
          </w:p>
        </w:tc>
        <w:tc>
          <w:tcPr>
            <w:tcW w:w="990" w:type="dxa"/>
          </w:tcPr>
          <w:p w14:paraId="10D8BD90"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5ECFF3F" w14:textId="77777777" w:rsidR="00283059" w:rsidRPr="00A307A2" w:rsidRDefault="00283059" w:rsidP="00A84D7B">
            <w:pPr>
              <w:pStyle w:val="NoSpacing"/>
              <w:spacing w:after="120"/>
              <w:rPr>
                <w:rFonts w:ascii="Arial" w:hAnsi="Arial" w:cs="Arial"/>
                <w:sz w:val="20"/>
                <w:szCs w:val="20"/>
              </w:rPr>
            </w:pPr>
          </w:p>
        </w:tc>
      </w:tr>
      <w:tr w:rsidR="00FA11D1" w:rsidRPr="00A307A2" w14:paraId="2A7FA223" w14:textId="77777777" w:rsidTr="000570B5">
        <w:trPr>
          <w:trHeight w:val="144"/>
          <w:jc w:val="center"/>
        </w:trPr>
        <w:tc>
          <w:tcPr>
            <w:tcW w:w="7110" w:type="dxa"/>
          </w:tcPr>
          <w:p w14:paraId="066E9261" w14:textId="5514C45B"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Medical staff executive committee’s (MEC) function, size, composition</w:t>
            </w:r>
            <w:r w:rsidR="00BF7433">
              <w:rPr>
                <w:rFonts w:ascii="Arial" w:hAnsi="Arial" w:cs="Arial"/>
                <w:sz w:val="20"/>
                <w:szCs w:val="20"/>
              </w:rPr>
              <w:t>.</w:t>
            </w:r>
          </w:p>
        </w:tc>
        <w:tc>
          <w:tcPr>
            <w:tcW w:w="540" w:type="dxa"/>
          </w:tcPr>
          <w:p w14:paraId="5AF236AE"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20</w:t>
            </w:r>
          </w:p>
        </w:tc>
        <w:tc>
          <w:tcPr>
            <w:tcW w:w="2160" w:type="dxa"/>
          </w:tcPr>
          <w:p w14:paraId="192887D5" w14:textId="77777777" w:rsidR="00283059" w:rsidRPr="00A307A2" w:rsidRDefault="00283059" w:rsidP="00A84D7B">
            <w:pPr>
              <w:pStyle w:val="NoSpacing"/>
              <w:spacing w:after="120"/>
              <w:rPr>
                <w:rFonts w:ascii="Arial" w:hAnsi="Arial" w:cs="Arial"/>
                <w:sz w:val="20"/>
                <w:szCs w:val="20"/>
              </w:rPr>
            </w:pPr>
          </w:p>
        </w:tc>
        <w:tc>
          <w:tcPr>
            <w:tcW w:w="990" w:type="dxa"/>
          </w:tcPr>
          <w:p w14:paraId="42EFA8F5"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7F3189C7" w14:textId="77777777" w:rsidR="00283059" w:rsidRPr="00A307A2" w:rsidRDefault="00283059" w:rsidP="00A84D7B">
            <w:pPr>
              <w:pStyle w:val="NoSpacing"/>
              <w:spacing w:after="120"/>
              <w:rPr>
                <w:rFonts w:ascii="Arial" w:hAnsi="Arial" w:cs="Arial"/>
                <w:sz w:val="20"/>
                <w:szCs w:val="20"/>
              </w:rPr>
            </w:pPr>
          </w:p>
        </w:tc>
      </w:tr>
      <w:tr w:rsidR="00FA11D1" w:rsidRPr="00A307A2" w14:paraId="7443DC8F" w14:textId="77777777" w:rsidTr="000570B5">
        <w:trPr>
          <w:trHeight w:val="144"/>
          <w:jc w:val="center"/>
        </w:trPr>
        <w:tc>
          <w:tcPr>
            <w:tcW w:w="7110" w:type="dxa"/>
          </w:tcPr>
          <w:p w14:paraId="7D7BE284" w14:textId="7E77CD88"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Authority delegated to MEC to act on medical staff’s behalf</w:t>
            </w:r>
            <w:r w:rsidR="00BF7433">
              <w:rPr>
                <w:rFonts w:ascii="Arial" w:hAnsi="Arial" w:cs="Arial"/>
                <w:sz w:val="20"/>
                <w:szCs w:val="20"/>
              </w:rPr>
              <w:t>.</w:t>
            </w:r>
          </w:p>
        </w:tc>
        <w:tc>
          <w:tcPr>
            <w:tcW w:w="540" w:type="dxa"/>
          </w:tcPr>
          <w:p w14:paraId="14ADDEF0"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20</w:t>
            </w:r>
          </w:p>
        </w:tc>
        <w:tc>
          <w:tcPr>
            <w:tcW w:w="2160" w:type="dxa"/>
          </w:tcPr>
          <w:p w14:paraId="6D4E4FC3" w14:textId="77777777" w:rsidR="00283059" w:rsidRPr="00A307A2" w:rsidRDefault="00283059" w:rsidP="00A84D7B">
            <w:pPr>
              <w:pStyle w:val="NoSpacing"/>
              <w:spacing w:after="120"/>
              <w:rPr>
                <w:rFonts w:ascii="Arial" w:hAnsi="Arial" w:cs="Arial"/>
                <w:sz w:val="20"/>
                <w:szCs w:val="20"/>
              </w:rPr>
            </w:pPr>
          </w:p>
        </w:tc>
        <w:tc>
          <w:tcPr>
            <w:tcW w:w="990" w:type="dxa"/>
          </w:tcPr>
          <w:p w14:paraId="7056DCFB"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4F686DA9" w14:textId="77777777" w:rsidR="00283059" w:rsidRPr="00A307A2" w:rsidRDefault="00283059" w:rsidP="00A84D7B">
            <w:pPr>
              <w:pStyle w:val="NoSpacing"/>
              <w:spacing w:after="120"/>
              <w:rPr>
                <w:rFonts w:ascii="Arial" w:hAnsi="Arial" w:cs="Arial"/>
                <w:sz w:val="20"/>
                <w:szCs w:val="20"/>
              </w:rPr>
            </w:pPr>
          </w:p>
        </w:tc>
      </w:tr>
      <w:tr w:rsidR="00FA11D1" w:rsidRPr="00A307A2" w14:paraId="2AD5D223" w14:textId="77777777" w:rsidTr="000570B5">
        <w:trPr>
          <w:trHeight w:val="144"/>
          <w:jc w:val="center"/>
        </w:trPr>
        <w:tc>
          <w:tcPr>
            <w:tcW w:w="7110" w:type="dxa"/>
          </w:tcPr>
          <w:p w14:paraId="6A7156ED" w14:textId="0C60F3DB"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How the authority of the MEC (to act on the medical staff’s behalf) is delegated or removed</w:t>
            </w:r>
            <w:r w:rsidR="00BF7433">
              <w:rPr>
                <w:rFonts w:ascii="Arial" w:hAnsi="Arial" w:cs="Arial"/>
                <w:sz w:val="20"/>
                <w:szCs w:val="20"/>
              </w:rPr>
              <w:t>.</w:t>
            </w:r>
          </w:p>
        </w:tc>
        <w:tc>
          <w:tcPr>
            <w:tcW w:w="540" w:type="dxa"/>
          </w:tcPr>
          <w:p w14:paraId="1920C167"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20</w:t>
            </w:r>
          </w:p>
        </w:tc>
        <w:tc>
          <w:tcPr>
            <w:tcW w:w="2160" w:type="dxa"/>
          </w:tcPr>
          <w:p w14:paraId="18A85733" w14:textId="77777777" w:rsidR="00283059" w:rsidRPr="00A307A2" w:rsidRDefault="00283059" w:rsidP="00A84D7B">
            <w:pPr>
              <w:pStyle w:val="NoSpacing"/>
              <w:spacing w:after="120"/>
              <w:rPr>
                <w:rFonts w:ascii="Arial" w:hAnsi="Arial" w:cs="Arial"/>
                <w:sz w:val="20"/>
                <w:szCs w:val="20"/>
              </w:rPr>
            </w:pPr>
          </w:p>
        </w:tc>
        <w:tc>
          <w:tcPr>
            <w:tcW w:w="990" w:type="dxa"/>
          </w:tcPr>
          <w:p w14:paraId="0D25FDA5"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05806CAD" w14:textId="77777777" w:rsidR="00283059" w:rsidRPr="00A307A2" w:rsidRDefault="00283059" w:rsidP="00A84D7B">
            <w:pPr>
              <w:pStyle w:val="NoSpacing"/>
              <w:spacing w:after="120"/>
              <w:rPr>
                <w:rFonts w:ascii="Arial" w:hAnsi="Arial" w:cs="Arial"/>
                <w:sz w:val="20"/>
                <w:szCs w:val="20"/>
              </w:rPr>
            </w:pPr>
          </w:p>
        </w:tc>
      </w:tr>
      <w:tr w:rsidR="00FA11D1" w:rsidRPr="00A307A2" w14:paraId="55D4C737" w14:textId="77777777" w:rsidTr="000570B5">
        <w:trPr>
          <w:trHeight w:val="144"/>
          <w:jc w:val="center"/>
        </w:trPr>
        <w:tc>
          <w:tcPr>
            <w:tcW w:w="7110" w:type="dxa"/>
          </w:tcPr>
          <w:p w14:paraId="67EB3F69" w14:textId="1DB6E44C"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selecting and/or electing and removing MEC members</w:t>
            </w:r>
            <w:r w:rsidR="00BF7433">
              <w:rPr>
                <w:rFonts w:ascii="Arial" w:hAnsi="Arial" w:cs="Arial"/>
                <w:sz w:val="20"/>
                <w:szCs w:val="20"/>
              </w:rPr>
              <w:t>.</w:t>
            </w:r>
          </w:p>
        </w:tc>
        <w:tc>
          <w:tcPr>
            <w:tcW w:w="540" w:type="dxa"/>
          </w:tcPr>
          <w:p w14:paraId="46EC8FE9"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21</w:t>
            </w:r>
          </w:p>
        </w:tc>
        <w:tc>
          <w:tcPr>
            <w:tcW w:w="2160" w:type="dxa"/>
          </w:tcPr>
          <w:p w14:paraId="7C59C5A4" w14:textId="77777777" w:rsidR="00283059" w:rsidRPr="00A307A2" w:rsidRDefault="00283059" w:rsidP="00A84D7B">
            <w:pPr>
              <w:pStyle w:val="NoSpacing"/>
              <w:spacing w:after="120"/>
              <w:rPr>
                <w:rFonts w:ascii="Arial" w:hAnsi="Arial" w:cs="Arial"/>
                <w:sz w:val="20"/>
                <w:szCs w:val="20"/>
              </w:rPr>
            </w:pPr>
          </w:p>
        </w:tc>
        <w:tc>
          <w:tcPr>
            <w:tcW w:w="990" w:type="dxa"/>
          </w:tcPr>
          <w:p w14:paraId="1B002947"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703C56A4" w14:textId="77777777" w:rsidR="00283059" w:rsidRPr="00A307A2" w:rsidRDefault="00283059" w:rsidP="00A84D7B">
            <w:pPr>
              <w:pStyle w:val="NoSpacing"/>
              <w:spacing w:after="120"/>
              <w:rPr>
                <w:rFonts w:ascii="Arial" w:hAnsi="Arial" w:cs="Arial"/>
                <w:sz w:val="20"/>
                <w:szCs w:val="20"/>
              </w:rPr>
            </w:pPr>
          </w:p>
        </w:tc>
      </w:tr>
      <w:tr w:rsidR="00FA11D1" w:rsidRPr="00A307A2" w14:paraId="0A882F00" w14:textId="77777777" w:rsidTr="000570B5">
        <w:trPr>
          <w:trHeight w:val="144"/>
          <w:jc w:val="center"/>
        </w:trPr>
        <w:tc>
          <w:tcPr>
            <w:tcW w:w="7110" w:type="dxa"/>
          </w:tcPr>
          <w:p w14:paraId="5EEB6990" w14:textId="2EBCD7FE"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lastRenderedPageBreak/>
              <w:t xml:space="preserve">MEC includes physicians; may include other </w:t>
            </w:r>
            <w:r>
              <w:rPr>
                <w:rFonts w:ascii="Arial" w:hAnsi="Arial" w:cs="Arial"/>
                <w:sz w:val="20"/>
                <w:szCs w:val="20"/>
              </w:rPr>
              <w:t xml:space="preserve">licensed </w:t>
            </w:r>
            <w:r w:rsidRPr="00A307A2">
              <w:rPr>
                <w:rFonts w:ascii="Arial" w:hAnsi="Arial" w:cs="Arial"/>
                <w:sz w:val="20"/>
                <w:szCs w:val="20"/>
              </w:rPr>
              <w:t>practitioners as determined by medical staff</w:t>
            </w:r>
            <w:r w:rsidR="00BF7433">
              <w:rPr>
                <w:rFonts w:ascii="Arial" w:hAnsi="Arial" w:cs="Arial"/>
                <w:sz w:val="20"/>
                <w:szCs w:val="20"/>
              </w:rPr>
              <w:t>.</w:t>
            </w:r>
          </w:p>
        </w:tc>
        <w:tc>
          <w:tcPr>
            <w:tcW w:w="540" w:type="dxa"/>
          </w:tcPr>
          <w:p w14:paraId="083D9853"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22</w:t>
            </w:r>
          </w:p>
        </w:tc>
        <w:tc>
          <w:tcPr>
            <w:tcW w:w="2160" w:type="dxa"/>
          </w:tcPr>
          <w:p w14:paraId="3E0967EB" w14:textId="77777777" w:rsidR="00283059" w:rsidRPr="00A307A2" w:rsidRDefault="00283059" w:rsidP="00A84D7B">
            <w:pPr>
              <w:pStyle w:val="NoSpacing"/>
              <w:spacing w:after="120"/>
              <w:rPr>
                <w:rFonts w:ascii="Arial" w:hAnsi="Arial" w:cs="Arial"/>
                <w:sz w:val="20"/>
                <w:szCs w:val="20"/>
              </w:rPr>
            </w:pPr>
          </w:p>
        </w:tc>
        <w:tc>
          <w:tcPr>
            <w:tcW w:w="990" w:type="dxa"/>
          </w:tcPr>
          <w:p w14:paraId="09E46BF4"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1B0E315B" w14:textId="77777777" w:rsidR="00283059" w:rsidRPr="00A307A2" w:rsidRDefault="00283059" w:rsidP="00A84D7B">
            <w:pPr>
              <w:spacing w:after="120"/>
              <w:rPr>
                <w:rFonts w:ascii="Arial" w:hAnsi="Arial" w:cs="Arial"/>
                <w:sz w:val="20"/>
                <w:szCs w:val="20"/>
              </w:rPr>
            </w:pPr>
          </w:p>
        </w:tc>
      </w:tr>
      <w:tr w:rsidR="00FA11D1" w:rsidRPr="00A307A2" w14:paraId="0191A843" w14:textId="77777777" w:rsidTr="000570B5">
        <w:trPr>
          <w:trHeight w:val="144"/>
          <w:jc w:val="center"/>
        </w:trPr>
        <w:tc>
          <w:tcPr>
            <w:tcW w:w="7110" w:type="dxa"/>
          </w:tcPr>
          <w:p w14:paraId="257FDCA8" w14:textId="770C5243"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MEC acts on behalf of medical staff between medical staff meetings</w:t>
            </w:r>
            <w:r w:rsidR="00BF7433">
              <w:rPr>
                <w:rFonts w:ascii="Arial" w:hAnsi="Arial" w:cs="Arial"/>
                <w:sz w:val="20"/>
                <w:szCs w:val="20"/>
              </w:rPr>
              <w:t>.</w:t>
            </w:r>
          </w:p>
        </w:tc>
        <w:tc>
          <w:tcPr>
            <w:tcW w:w="540" w:type="dxa"/>
          </w:tcPr>
          <w:p w14:paraId="3540E1B6"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23</w:t>
            </w:r>
          </w:p>
        </w:tc>
        <w:tc>
          <w:tcPr>
            <w:tcW w:w="2160" w:type="dxa"/>
          </w:tcPr>
          <w:p w14:paraId="151FE44D" w14:textId="77777777" w:rsidR="00283059" w:rsidRPr="00A307A2" w:rsidRDefault="00283059" w:rsidP="00A84D7B">
            <w:pPr>
              <w:pStyle w:val="NoSpacing"/>
              <w:spacing w:after="120"/>
              <w:rPr>
                <w:rFonts w:ascii="Arial" w:hAnsi="Arial" w:cs="Arial"/>
                <w:sz w:val="20"/>
                <w:szCs w:val="20"/>
              </w:rPr>
            </w:pPr>
          </w:p>
        </w:tc>
        <w:tc>
          <w:tcPr>
            <w:tcW w:w="990" w:type="dxa"/>
          </w:tcPr>
          <w:p w14:paraId="03862801"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4CB97386" w14:textId="77777777" w:rsidR="00283059" w:rsidRPr="00A307A2" w:rsidRDefault="00283059" w:rsidP="00A84D7B">
            <w:pPr>
              <w:pStyle w:val="NoSpacing"/>
              <w:spacing w:after="120"/>
              <w:rPr>
                <w:rFonts w:ascii="Arial" w:hAnsi="Arial" w:cs="Arial"/>
                <w:sz w:val="20"/>
                <w:szCs w:val="20"/>
              </w:rPr>
            </w:pPr>
          </w:p>
        </w:tc>
      </w:tr>
      <w:tr w:rsidR="00FA11D1" w:rsidRPr="00A307A2" w14:paraId="5FE5E5EB" w14:textId="77777777" w:rsidTr="000570B5">
        <w:trPr>
          <w:trHeight w:val="144"/>
          <w:jc w:val="center"/>
        </w:trPr>
        <w:tc>
          <w:tcPr>
            <w:tcW w:w="7110" w:type="dxa"/>
            <w:shd w:val="clear" w:color="auto" w:fill="auto"/>
          </w:tcPr>
          <w:p w14:paraId="4BF0B7E1" w14:textId="0FA63A04"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adopting and amending medical staff bylaws</w:t>
            </w:r>
            <w:r w:rsidR="00BF7433">
              <w:rPr>
                <w:rFonts w:ascii="Arial" w:hAnsi="Arial" w:cs="Arial"/>
                <w:sz w:val="20"/>
                <w:szCs w:val="20"/>
              </w:rPr>
              <w:t>.</w:t>
            </w:r>
          </w:p>
        </w:tc>
        <w:tc>
          <w:tcPr>
            <w:tcW w:w="540" w:type="dxa"/>
            <w:shd w:val="clear" w:color="auto" w:fill="auto"/>
          </w:tcPr>
          <w:p w14:paraId="6CCB0CA7"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24</w:t>
            </w:r>
          </w:p>
        </w:tc>
        <w:tc>
          <w:tcPr>
            <w:tcW w:w="2160" w:type="dxa"/>
            <w:shd w:val="clear" w:color="auto" w:fill="auto"/>
          </w:tcPr>
          <w:p w14:paraId="44B146C6" w14:textId="77777777" w:rsidR="00283059" w:rsidRPr="00A307A2" w:rsidRDefault="00283059" w:rsidP="00A84D7B">
            <w:pPr>
              <w:pStyle w:val="NoSpacing"/>
              <w:spacing w:after="120"/>
              <w:jc w:val="center"/>
              <w:rPr>
                <w:rFonts w:ascii="Arial" w:hAnsi="Arial" w:cs="Arial"/>
                <w:sz w:val="20"/>
                <w:szCs w:val="20"/>
              </w:rPr>
            </w:pPr>
          </w:p>
        </w:tc>
        <w:tc>
          <w:tcPr>
            <w:tcW w:w="990" w:type="dxa"/>
            <w:shd w:val="clear" w:color="auto" w:fill="auto"/>
          </w:tcPr>
          <w:p w14:paraId="5FF4E72E" w14:textId="77777777" w:rsidR="00283059" w:rsidRPr="00A307A2" w:rsidRDefault="00283059" w:rsidP="00DB1222">
            <w:pPr>
              <w:pStyle w:val="NoSpacing"/>
              <w:spacing w:after="120"/>
              <w:jc w:val="center"/>
              <w:rPr>
                <w:rFonts w:ascii="Arial" w:hAnsi="Arial" w:cs="Arial"/>
                <w:sz w:val="20"/>
                <w:szCs w:val="20"/>
              </w:rPr>
            </w:pPr>
          </w:p>
        </w:tc>
        <w:tc>
          <w:tcPr>
            <w:tcW w:w="3600" w:type="dxa"/>
            <w:shd w:val="clear" w:color="auto" w:fill="auto"/>
          </w:tcPr>
          <w:p w14:paraId="5155B3F7" w14:textId="77777777" w:rsidR="00283059" w:rsidRPr="00A307A2" w:rsidRDefault="00283059" w:rsidP="00A84D7B">
            <w:pPr>
              <w:pStyle w:val="NoSpacing"/>
              <w:spacing w:after="120"/>
              <w:rPr>
                <w:rFonts w:ascii="Arial" w:hAnsi="Arial" w:cs="Arial"/>
                <w:sz w:val="20"/>
                <w:szCs w:val="20"/>
              </w:rPr>
            </w:pPr>
          </w:p>
        </w:tc>
      </w:tr>
      <w:tr w:rsidR="00FA11D1" w:rsidRPr="00A307A2" w14:paraId="124C7D49" w14:textId="77777777" w:rsidTr="000570B5">
        <w:trPr>
          <w:trHeight w:val="144"/>
          <w:jc w:val="center"/>
        </w:trPr>
        <w:tc>
          <w:tcPr>
            <w:tcW w:w="7110" w:type="dxa"/>
          </w:tcPr>
          <w:p w14:paraId="11B24463" w14:textId="0BA68E1A"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adopting and amending medical staff rules/regulations, policies</w:t>
            </w:r>
            <w:r w:rsidR="00BF7433">
              <w:rPr>
                <w:rFonts w:ascii="Arial" w:hAnsi="Arial" w:cs="Arial"/>
                <w:sz w:val="20"/>
                <w:szCs w:val="20"/>
              </w:rPr>
              <w:t>.</w:t>
            </w:r>
          </w:p>
        </w:tc>
        <w:tc>
          <w:tcPr>
            <w:tcW w:w="540" w:type="dxa"/>
          </w:tcPr>
          <w:p w14:paraId="7EF63F89"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25</w:t>
            </w:r>
          </w:p>
        </w:tc>
        <w:tc>
          <w:tcPr>
            <w:tcW w:w="2160" w:type="dxa"/>
          </w:tcPr>
          <w:p w14:paraId="47F0661A" w14:textId="77777777" w:rsidR="00283059" w:rsidRPr="00A307A2" w:rsidRDefault="00283059" w:rsidP="00A84D7B">
            <w:pPr>
              <w:pStyle w:val="NoSpacing"/>
              <w:spacing w:after="120"/>
              <w:rPr>
                <w:rFonts w:ascii="Arial" w:hAnsi="Arial" w:cs="Arial"/>
                <w:sz w:val="20"/>
                <w:szCs w:val="20"/>
              </w:rPr>
            </w:pPr>
          </w:p>
        </w:tc>
        <w:tc>
          <w:tcPr>
            <w:tcW w:w="990" w:type="dxa"/>
          </w:tcPr>
          <w:p w14:paraId="6C89CC88"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7D787C7B" w14:textId="77777777" w:rsidR="00283059" w:rsidRPr="00A307A2" w:rsidRDefault="00283059" w:rsidP="00A84D7B">
            <w:pPr>
              <w:pStyle w:val="NoSpacing"/>
              <w:spacing w:after="120"/>
              <w:rPr>
                <w:rFonts w:ascii="Arial" w:hAnsi="Arial" w:cs="Arial"/>
                <w:sz w:val="20"/>
                <w:szCs w:val="20"/>
              </w:rPr>
            </w:pPr>
          </w:p>
        </w:tc>
      </w:tr>
      <w:tr w:rsidR="00FA11D1" w:rsidRPr="00A307A2" w14:paraId="0010C044" w14:textId="77777777" w:rsidTr="000570B5">
        <w:trPr>
          <w:trHeight w:val="144"/>
          <w:jc w:val="center"/>
        </w:trPr>
        <w:tc>
          <w:tcPr>
            <w:tcW w:w="7110" w:type="dxa"/>
          </w:tcPr>
          <w:p w14:paraId="1B6F2413" w14:textId="14D35D14"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credentialing and re-credentialing LPs</w:t>
            </w:r>
            <w:r w:rsidR="00BF7433">
              <w:rPr>
                <w:rFonts w:ascii="Arial" w:hAnsi="Arial" w:cs="Arial"/>
                <w:sz w:val="20"/>
                <w:szCs w:val="20"/>
              </w:rPr>
              <w:t>.</w:t>
            </w:r>
          </w:p>
        </w:tc>
        <w:tc>
          <w:tcPr>
            <w:tcW w:w="540" w:type="dxa"/>
          </w:tcPr>
          <w:p w14:paraId="11C7BC7B"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26</w:t>
            </w:r>
          </w:p>
        </w:tc>
        <w:tc>
          <w:tcPr>
            <w:tcW w:w="2160" w:type="dxa"/>
          </w:tcPr>
          <w:p w14:paraId="36966A6A" w14:textId="77777777" w:rsidR="00283059" w:rsidRPr="00A307A2" w:rsidRDefault="00283059" w:rsidP="00A84D7B">
            <w:pPr>
              <w:pStyle w:val="NoSpacing"/>
              <w:spacing w:after="120"/>
              <w:rPr>
                <w:rFonts w:ascii="Arial" w:hAnsi="Arial" w:cs="Arial"/>
                <w:sz w:val="20"/>
                <w:szCs w:val="20"/>
              </w:rPr>
            </w:pPr>
          </w:p>
        </w:tc>
        <w:tc>
          <w:tcPr>
            <w:tcW w:w="990" w:type="dxa"/>
          </w:tcPr>
          <w:p w14:paraId="437D3308"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351BA188" w14:textId="77777777" w:rsidR="00283059" w:rsidRPr="00A307A2" w:rsidRDefault="00283059" w:rsidP="00A84D7B">
            <w:pPr>
              <w:pStyle w:val="NoSpacing"/>
              <w:spacing w:after="120"/>
              <w:rPr>
                <w:rFonts w:ascii="Arial" w:hAnsi="Arial" w:cs="Arial"/>
                <w:sz w:val="20"/>
                <w:szCs w:val="20"/>
              </w:rPr>
            </w:pPr>
          </w:p>
        </w:tc>
      </w:tr>
      <w:tr w:rsidR="00FA11D1" w:rsidRPr="00A307A2" w14:paraId="79D08BD3" w14:textId="77777777" w:rsidTr="000570B5">
        <w:trPr>
          <w:trHeight w:val="144"/>
          <w:jc w:val="center"/>
        </w:trPr>
        <w:tc>
          <w:tcPr>
            <w:tcW w:w="7110" w:type="dxa"/>
          </w:tcPr>
          <w:p w14:paraId="1DACACB9" w14:textId="56018EE2"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appointment and reappointment to membership on medical staff</w:t>
            </w:r>
            <w:r w:rsidR="00BF7433">
              <w:rPr>
                <w:rFonts w:ascii="Arial" w:hAnsi="Arial" w:cs="Arial"/>
                <w:sz w:val="20"/>
                <w:szCs w:val="20"/>
              </w:rPr>
              <w:t>.</w:t>
            </w:r>
          </w:p>
        </w:tc>
        <w:tc>
          <w:tcPr>
            <w:tcW w:w="540" w:type="dxa"/>
          </w:tcPr>
          <w:p w14:paraId="046AFBA5"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27</w:t>
            </w:r>
          </w:p>
        </w:tc>
        <w:tc>
          <w:tcPr>
            <w:tcW w:w="2160" w:type="dxa"/>
          </w:tcPr>
          <w:p w14:paraId="1744A02B" w14:textId="77777777" w:rsidR="00283059" w:rsidRPr="00A307A2" w:rsidRDefault="00283059" w:rsidP="00A84D7B">
            <w:pPr>
              <w:pStyle w:val="NoSpacing"/>
              <w:spacing w:after="120"/>
              <w:rPr>
                <w:rFonts w:ascii="Arial" w:hAnsi="Arial" w:cs="Arial"/>
                <w:sz w:val="20"/>
                <w:szCs w:val="20"/>
              </w:rPr>
            </w:pPr>
          </w:p>
        </w:tc>
        <w:tc>
          <w:tcPr>
            <w:tcW w:w="990" w:type="dxa"/>
          </w:tcPr>
          <w:p w14:paraId="3EC14014"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16C40A6C" w14:textId="77777777" w:rsidR="00283059" w:rsidRPr="00A307A2" w:rsidRDefault="00283059" w:rsidP="00A84D7B">
            <w:pPr>
              <w:pStyle w:val="NoSpacing"/>
              <w:spacing w:after="120"/>
              <w:rPr>
                <w:rFonts w:ascii="Arial" w:hAnsi="Arial" w:cs="Arial"/>
                <w:sz w:val="20"/>
                <w:szCs w:val="20"/>
              </w:rPr>
            </w:pPr>
          </w:p>
        </w:tc>
      </w:tr>
      <w:tr w:rsidR="00FA11D1" w:rsidRPr="00A307A2" w14:paraId="2AE60410" w14:textId="77777777" w:rsidTr="000570B5">
        <w:trPr>
          <w:trHeight w:val="144"/>
          <w:jc w:val="center"/>
        </w:trPr>
        <w:tc>
          <w:tcPr>
            <w:tcW w:w="7110" w:type="dxa"/>
          </w:tcPr>
          <w:p w14:paraId="50911F81" w14:textId="70F083EA"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Indications for automatic suspension of medical staff membership or clinical privileges</w:t>
            </w:r>
            <w:r w:rsidR="00BF7433">
              <w:rPr>
                <w:rFonts w:ascii="Arial" w:hAnsi="Arial" w:cs="Arial"/>
                <w:sz w:val="20"/>
                <w:szCs w:val="20"/>
              </w:rPr>
              <w:t>.</w:t>
            </w:r>
          </w:p>
        </w:tc>
        <w:tc>
          <w:tcPr>
            <w:tcW w:w="540" w:type="dxa"/>
          </w:tcPr>
          <w:p w14:paraId="6A726975"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28</w:t>
            </w:r>
          </w:p>
        </w:tc>
        <w:tc>
          <w:tcPr>
            <w:tcW w:w="2160" w:type="dxa"/>
          </w:tcPr>
          <w:p w14:paraId="4244A64A" w14:textId="77777777" w:rsidR="00283059" w:rsidRPr="00A307A2" w:rsidRDefault="00283059" w:rsidP="00A84D7B">
            <w:pPr>
              <w:pStyle w:val="NoSpacing"/>
              <w:spacing w:after="120"/>
              <w:rPr>
                <w:rFonts w:ascii="Arial" w:hAnsi="Arial" w:cs="Arial"/>
                <w:sz w:val="20"/>
                <w:szCs w:val="20"/>
              </w:rPr>
            </w:pPr>
          </w:p>
        </w:tc>
        <w:tc>
          <w:tcPr>
            <w:tcW w:w="990" w:type="dxa"/>
          </w:tcPr>
          <w:p w14:paraId="5EAC373A"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0FCF9DD1" w14:textId="77777777" w:rsidR="00283059" w:rsidRPr="00A307A2" w:rsidRDefault="00283059" w:rsidP="00A84D7B">
            <w:pPr>
              <w:pStyle w:val="NoSpacing"/>
              <w:spacing w:after="120"/>
              <w:rPr>
                <w:rFonts w:ascii="Arial" w:hAnsi="Arial" w:cs="Arial"/>
                <w:sz w:val="20"/>
                <w:szCs w:val="20"/>
              </w:rPr>
            </w:pPr>
          </w:p>
        </w:tc>
      </w:tr>
      <w:tr w:rsidR="00FA11D1" w:rsidRPr="00A307A2" w14:paraId="7E518AFC" w14:textId="77777777" w:rsidTr="000570B5">
        <w:trPr>
          <w:trHeight w:val="144"/>
          <w:jc w:val="center"/>
        </w:trPr>
        <w:tc>
          <w:tcPr>
            <w:tcW w:w="7110" w:type="dxa"/>
          </w:tcPr>
          <w:p w14:paraId="5536A8F0" w14:textId="3FC4835E"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Indications for summary suspension of medical staff membership or clinical privileges</w:t>
            </w:r>
            <w:r w:rsidR="00BF7433">
              <w:rPr>
                <w:rFonts w:ascii="Arial" w:hAnsi="Arial" w:cs="Arial"/>
                <w:sz w:val="20"/>
                <w:szCs w:val="20"/>
              </w:rPr>
              <w:t>.</w:t>
            </w:r>
          </w:p>
        </w:tc>
        <w:tc>
          <w:tcPr>
            <w:tcW w:w="540" w:type="dxa"/>
          </w:tcPr>
          <w:p w14:paraId="2CFBD1D6"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29</w:t>
            </w:r>
          </w:p>
        </w:tc>
        <w:tc>
          <w:tcPr>
            <w:tcW w:w="2160" w:type="dxa"/>
          </w:tcPr>
          <w:p w14:paraId="53ADBFA1" w14:textId="77777777" w:rsidR="00283059" w:rsidRPr="00A307A2" w:rsidRDefault="00283059" w:rsidP="00A84D7B">
            <w:pPr>
              <w:pStyle w:val="NoSpacing"/>
              <w:spacing w:after="120"/>
              <w:rPr>
                <w:rFonts w:ascii="Arial" w:hAnsi="Arial" w:cs="Arial"/>
                <w:sz w:val="20"/>
                <w:szCs w:val="20"/>
              </w:rPr>
            </w:pPr>
          </w:p>
        </w:tc>
        <w:tc>
          <w:tcPr>
            <w:tcW w:w="990" w:type="dxa"/>
          </w:tcPr>
          <w:p w14:paraId="4B9D68DE"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70CCDD45" w14:textId="77777777" w:rsidR="00283059" w:rsidRPr="00A307A2" w:rsidRDefault="00283059" w:rsidP="00A84D7B">
            <w:pPr>
              <w:pStyle w:val="NoSpacing"/>
              <w:spacing w:after="120"/>
              <w:rPr>
                <w:rFonts w:ascii="Arial" w:hAnsi="Arial" w:cs="Arial"/>
                <w:sz w:val="20"/>
                <w:szCs w:val="20"/>
              </w:rPr>
            </w:pPr>
          </w:p>
        </w:tc>
      </w:tr>
      <w:tr w:rsidR="00FA11D1" w:rsidRPr="00A307A2" w14:paraId="57DEAD64" w14:textId="77777777" w:rsidTr="000570B5">
        <w:trPr>
          <w:trHeight w:val="144"/>
          <w:jc w:val="center"/>
        </w:trPr>
        <w:tc>
          <w:tcPr>
            <w:tcW w:w="7110" w:type="dxa"/>
          </w:tcPr>
          <w:p w14:paraId="194DED8B" w14:textId="4CE9C8AD"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Indications for recommending termination or suspension of medical staff membership and/or termination, suspension, or reduction of clinical privileges</w:t>
            </w:r>
            <w:r w:rsidR="00BF7433">
              <w:rPr>
                <w:rFonts w:ascii="Arial" w:hAnsi="Arial" w:cs="Arial"/>
                <w:sz w:val="20"/>
                <w:szCs w:val="20"/>
              </w:rPr>
              <w:t>.</w:t>
            </w:r>
          </w:p>
        </w:tc>
        <w:tc>
          <w:tcPr>
            <w:tcW w:w="540" w:type="dxa"/>
          </w:tcPr>
          <w:p w14:paraId="5D9EBB0C"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30</w:t>
            </w:r>
          </w:p>
        </w:tc>
        <w:tc>
          <w:tcPr>
            <w:tcW w:w="2160" w:type="dxa"/>
          </w:tcPr>
          <w:p w14:paraId="2D7A9520" w14:textId="77777777" w:rsidR="00283059" w:rsidRPr="00A307A2" w:rsidRDefault="00283059" w:rsidP="00A84D7B">
            <w:pPr>
              <w:pStyle w:val="NoSpacing"/>
              <w:spacing w:after="120"/>
              <w:rPr>
                <w:rFonts w:ascii="Arial" w:hAnsi="Arial" w:cs="Arial"/>
                <w:sz w:val="20"/>
                <w:szCs w:val="20"/>
              </w:rPr>
            </w:pPr>
          </w:p>
        </w:tc>
        <w:tc>
          <w:tcPr>
            <w:tcW w:w="990" w:type="dxa"/>
          </w:tcPr>
          <w:p w14:paraId="52B7B754"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D00EF06" w14:textId="77777777" w:rsidR="00283059" w:rsidRPr="00A307A2" w:rsidRDefault="00283059" w:rsidP="00A84D7B">
            <w:pPr>
              <w:pStyle w:val="NoSpacing"/>
              <w:spacing w:after="120"/>
              <w:rPr>
                <w:rFonts w:ascii="Arial" w:hAnsi="Arial" w:cs="Arial"/>
                <w:sz w:val="20"/>
                <w:szCs w:val="20"/>
              </w:rPr>
            </w:pPr>
          </w:p>
        </w:tc>
      </w:tr>
      <w:tr w:rsidR="00FA11D1" w:rsidRPr="00A307A2" w14:paraId="7A8AED02" w14:textId="77777777" w:rsidTr="000570B5">
        <w:trPr>
          <w:trHeight w:val="144"/>
          <w:jc w:val="center"/>
        </w:trPr>
        <w:tc>
          <w:tcPr>
            <w:tcW w:w="7110" w:type="dxa"/>
          </w:tcPr>
          <w:p w14:paraId="14AECB0B" w14:textId="566E1E90"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automatic suspension of medical staff membership or clinical privileges</w:t>
            </w:r>
            <w:r w:rsidR="00BF7433">
              <w:rPr>
                <w:rFonts w:ascii="Arial" w:hAnsi="Arial" w:cs="Arial"/>
                <w:sz w:val="20"/>
                <w:szCs w:val="20"/>
              </w:rPr>
              <w:t>.</w:t>
            </w:r>
          </w:p>
        </w:tc>
        <w:tc>
          <w:tcPr>
            <w:tcW w:w="540" w:type="dxa"/>
          </w:tcPr>
          <w:p w14:paraId="10B02630"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31</w:t>
            </w:r>
          </w:p>
        </w:tc>
        <w:tc>
          <w:tcPr>
            <w:tcW w:w="2160" w:type="dxa"/>
          </w:tcPr>
          <w:p w14:paraId="50B5B3F6" w14:textId="77777777" w:rsidR="00283059" w:rsidRPr="00A307A2" w:rsidRDefault="00283059" w:rsidP="00A84D7B">
            <w:pPr>
              <w:pStyle w:val="NoSpacing"/>
              <w:spacing w:after="120"/>
              <w:rPr>
                <w:rFonts w:ascii="Arial" w:hAnsi="Arial" w:cs="Arial"/>
                <w:sz w:val="20"/>
                <w:szCs w:val="20"/>
              </w:rPr>
            </w:pPr>
          </w:p>
        </w:tc>
        <w:tc>
          <w:tcPr>
            <w:tcW w:w="990" w:type="dxa"/>
          </w:tcPr>
          <w:p w14:paraId="65C5CADE"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70049311" w14:textId="77777777" w:rsidR="00283059" w:rsidRPr="00A307A2" w:rsidRDefault="00283059" w:rsidP="00A84D7B">
            <w:pPr>
              <w:pStyle w:val="NoSpacing"/>
              <w:spacing w:after="120"/>
              <w:rPr>
                <w:rFonts w:ascii="Arial" w:hAnsi="Arial" w:cs="Arial"/>
                <w:sz w:val="20"/>
                <w:szCs w:val="20"/>
              </w:rPr>
            </w:pPr>
          </w:p>
        </w:tc>
      </w:tr>
      <w:tr w:rsidR="00FA11D1" w:rsidRPr="00A307A2" w14:paraId="6F45A6F5" w14:textId="77777777" w:rsidTr="000570B5">
        <w:trPr>
          <w:trHeight w:val="144"/>
          <w:jc w:val="center"/>
        </w:trPr>
        <w:tc>
          <w:tcPr>
            <w:tcW w:w="7110" w:type="dxa"/>
          </w:tcPr>
          <w:p w14:paraId="3EB34CE7" w14:textId="1F8BEF75"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summary suspension of medical staff membership or clinical privileges</w:t>
            </w:r>
            <w:r w:rsidR="00BF7433">
              <w:rPr>
                <w:rFonts w:ascii="Arial" w:hAnsi="Arial" w:cs="Arial"/>
                <w:sz w:val="20"/>
                <w:szCs w:val="20"/>
              </w:rPr>
              <w:t>.</w:t>
            </w:r>
          </w:p>
        </w:tc>
        <w:tc>
          <w:tcPr>
            <w:tcW w:w="540" w:type="dxa"/>
          </w:tcPr>
          <w:p w14:paraId="7F9A1866"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32</w:t>
            </w:r>
          </w:p>
        </w:tc>
        <w:tc>
          <w:tcPr>
            <w:tcW w:w="2160" w:type="dxa"/>
          </w:tcPr>
          <w:p w14:paraId="55A70321" w14:textId="77777777" w:rsidR="00283059" w:rsidRPr="00A307A2" w:rsidRDefault="00283059" w:rsidP="00A84D7B">
            <w:pPr>
              <w:pStyle w:val="NoSpacing"/>
              <w:spacing w:after="120"/>
              <w:rPr>
                <w:rFonts w:ascii="Arial" w:hAnsi="Arial" w:cs="Arial"/>
                <w:sz w:val="20"/>
                <w:szCs w:val="20"/>
              </w:rPr>
            </w:pPr>
          </w:p>
        </w:tc>
        <w:tc>
          <w:tcPr>
            <w:tcW w:w="990" w:type="dxa"/>
          </w:tcPr>
          <w:p w14:paraId="032FEF6B"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1009AF6" w14:textId="77777777" w:rsidR="00283059" w:rsidRPr="00A307A2" w:rsidRDefault="00283059" w:rsidP="00A84D7B">
            <w:pPr>
              <w:pStyle w:val="NoSpacing"/>
              <w:spacing w:after="120"/>
              <w:rPr>
                <w:rFonts w:ascii="Arial" w:hAnsi="Arial" w:cs="Arial"/>
                <w:sz w:val="20"/>
                <w:szCs w:val="20"/>
              </w:rPr>
            </w:pPr>
          </w:p>
        </w:tc>
      </w:tr>
      <w:tr w:rsidR="00FA11D1" w:rsidRPr="00A307A2" w14:paraId="36A1149B" w14:textId="77777777" w:rsidTr="000570B5">
        <w:trPr>
          <w:trHeight w:val="144"/>
          <w:jc w:val="center"/>
        </w:trPr>
        <w:tc>
          <w:tcPr>
            <w:tcW w:w="7110" w:type="dxa"/>
          </w:tcPr>
          <w:p w14:paraId="5E2302CF" w14:textId="36C4D2EA"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Process for recommending termination or suspension of medical staff membership and/or termination, suspension</w:t>
            </w:r>
            <w:r w:rsidR="00A84D7B">
              <w:rPr>
                <w:rFonts w:ascii="Arial" w:hAnsi="Arial" w:cs="Arial"/>
                <w:sz w:val="20"/>
                <w:szCs w:val="20"/>
              </w:rPr>
              <w:t>,</w:t>
            </w:r>
            <w:r w:rsidRPr="00A307A2">
              <w:rPr>
                <w:rFonts w:ascii="Arial" w:hAnsi="Arial" w:cs="Arial"/>
                <w:sz w:val="20"/>
                <w:szCs w:val="20"/>
              </w:rPr>
              <w:t xml:space="preserve"> or reduction of clinical privileges</w:t>
            </w:r>
            <w:r w:rsidR="00A84D7B">
              <w:rPr>
                <w:rFonts w:ascii="Arial" w:hAnsi="Arial" w:cs="Arial"/>
                <w:sz w:val="20"/>
                <w:szCs w:val="20"/>
              </w:rPr>
              <w:t>.</w:t>
            </w:r>
          </w:p>
        </w:tc>
        <w:tc>
          <w:tcPr>
            <w:tcW w:w="540" w:type="dxa"/>
          </w:tcPr>
          <w:p w14:paraId="002F9825"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33</w:t>
            </w:r>
          </w:p>
        </w:tc>
        <w:tc>
          <w:tcPr>
            <w:tcW w:w="2160" w:type="dxa"/>
          </w:tcPr>
          <w:p w14:paraId="3CEC67DB" w14:textId="77777777" w:rsidR="00283059" w:rsidRPr="00A307A2" w:rsidRDefault="00283059" w:rsidP="00A84D7B">
            <w:pPr>
              <w:pStyle w:val="NoSpacing"/>
              <w:spacing w:after="120"/>
              <w:rPr>
                <w:rFonts w:ascii="Arial" w:hAnsi="Arial" w:cs="Arial"/>
                <w:sz w:val="20"/>
                <w:szCs w:val="20"/>
              </w:rPr>
            </w:pPr>
          </w:p>
        </w:tc>
        <w:tc>
          <w:tcPr>
            <w:tcW w:w="990" w:type="dxa"/>
          </w:tcPr>
          <w:p w14:paraId="5459210A"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7A5554BF" w14:textId="77777777" w:rsidR="00283059" w:rsidRPr="00A307A2" w:rsidRDefault="00283059" w:rsidP="00A84D7B">
            <w:pPr>
              <w:pStyle w:val="NoSpacing"/>
              <w:spacing w:after="120"/>
              <w:rPr>
                <w:rFonts w:ascii="Arial" w:hAnsi="Arial" w:cs="Arial"/>
                <w:sz w:val="20"/>
                <w:szCs w:val="20"/>
              </w:rPr>
            </w:pPr>
          </w:p>
        </w:tc>
      </w:tr>
      <w:tr w:rsidR="00FA11D1" w:rsidRPr="00A307A2" w14:paraId="2A64B3C0" w14:textId="77777777" w:rsidTr="000570B5">
        <w:trPr>
          <w:trHeight w:val="782"/>
          <w:jc w:val="center"/>
        </w:trPr>
        <w:tc>
          <w:tcPr>
            <w:tcW w:w="7110" w:type="dxa"/>
          </w:tcPr>
          <w:p w14:paraId="5CA04377" w14:textId="77777777" w:rsidR="00283059" w:rsidRPr="00A307A2" w:rsidRDefault="00283059" w:rsidP="00A84D7B">
            <w:pPr>
              <w:pStyle w:val="NoSpacing"/>
              <w:spacing w:after="120"/>
              <w:contextualSpacing/>
              <w:rPr>
                <w:rFonts w:ascii="Arial" w:hAnsi="Arial" w:cs="Arial"/>
                <w:sz w:val="20"/>
                <w:szCs w:val="20"/>
              </w:rPr>
            </w:pPr>
            <w:r w:rsidRPr="00A307A2">
              <w:rPr>
                <w:rFonts w:ascii="Arial" w:hAnsi="Arial" w:cs="Arial"/>
                <w:sz w:val="20"/>
                <w:szCs w:val="20"/>
              </w:rPr>
              <w:t>Fair hearing and appeal process:</w:t>
            </w:r>
          </w:p>
          <w:p w14:paraId="0B491F2D" w14:textId="77777777" w:rsidR="00283059" w:rsidRPr="00A307A2" w:rsidRDefault="00283059" w:rsidP="00A84D7B">
            <w:pPr>
              <w:pStyle w:val="NoSpacing"/>
              <w:numPr>
                <w:ilvl w:val="0"/>
                <w:numId w:val="10"/>
              </w:numPr>
              <w:spacing w:after="120"/>
              <w:contextualSpacing/>
              <w:rPr>
                <w:rFonts w:ascii="Arial" w:hAnsi="Arial" w:cs="Arial"/>
                <w:sz w:val="20"/>
                <w:szCs w:val="20"/>
              </w:rPr>
            </w:pPr>
            <w:r w:rsidRPr="00A307A2">
              <w:rPr>
                <w:rFonts w:ascii="Arial" w:hAnsi="Arial" w:cs="Arial"/>
                <w:sz w:val="20"/>
                <w:szCs w:val="20"/>
              </w:rPr>
              <w:t xml:space="preserve">Process for scheduling hearings/appeals </w:t>
            </w:r>
          </w:p>
          <w:p w14:paraId="0F3DA6E4" w14:textId="77777777" w:rsidR="00283059" w:rsidRPr="00A307A2" w:rsidRDefault="00283059" w:rsidP="00A84D7B">
            <w:pPr>
              <w:pStyle w:val="NoSpacing"/>
              <w:numPr>
                <w:ilvl w:val="0"/>
                <w:numId w:val="10"/>
              </w:numPr>
              <w:spacing w:after="120"/>
              <w:contextualSpacing/>
              <w:rPr>
                <w:rFonts w:ascii="Arial" w:hAnsi="Arial" w:cs="Arial"/>
                <w:sz w:val="20"/>
                <w:szCs w:val="20"/>
              </w:rPr>
            </w:pPr>
            <w:r w:rsidRPr="00A307A2">
              <w:rPr>
                <w:rFonts w:ascii="Arial" w:hAnsi="Arial" w:cs="Arial"/>
                <w:sz w:val="20"/>
                <w:szCs w:val="20"/>
              </w:rPr>
              <w:t>Process for conducting hearings/appeals</w:t>
            </w:r>
          </w:p>
        </w:tc>
        <w:tc>
          <w:tcPr>
            <w:tcW w:w="540" w:type="dxa"/>
          </w:tcPr>
          <w:p w14:paraId="4B382C61"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34</w:t>
            </w:r>
          </w:p>
        </w:tc>
        <w:tc>
          <w:tcPr>
            <w:tcW w:w="2160" w:type="dxa"/>
          </w:tcPr>
          <w:p w14:paraId="450B5DE1" w14:textId="77777777" w:rsidR="00283059" w:rsidRPr="00A307A2" w:rsidRDefault="00283059" w:rsidP="00A84D7B">
            <w:pPr>
              <w:pStyle w:val="NoSpacing"/>
              <w:spacing w:after="120"/>
              <w:rPr>
                <w:rFonts w:ascii="Arial" w:hAnsi="Arial" w:cs="Arial"/>
                <w:sz w:val="20"/>
                <w:szCs w:val="20"/>
              </w:rPr>
            </w:pPr>
          </w:p>
        </w:tc>
        <w:tc>
          <w:tcPr>
            <w:tcW w:w="990" w:type="dxa"/>
          </w:tcPr>
          <w:p w14:paraId="601D5601"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0795953" w14:textId="77777777" w:rsidR="00283059" w:rsidRPr="00A307A2" w:rsidRDefault="00283059" w:rsidP="00A84D7B">
            <w:pPr>
              <w:pStyle w:val="NoSpacing"/>
              <w:spacing w:after="120"/>
              <w:rPr>
                <w:rFonts w:ascii="Arial" w:hAnsi="Arial" w:cs="Arial"/>
                <w:sz w:val="20"/>
                <w:szCs w:val="20"/>
              </w:rPr>
            </w:pPr>
          </w:p>
        </w:tc>
      </w:tr>
      <w:tr w:rsidR="00FA11D1" w:rsidRPr="00A307A2" w14:paraId="403ED9D6" w14:textId="77777777" w:rsidTr="000570B5">
        <w:trPr>
          <w:trHeight w:val="144"/>
          <w:jc w:val="center"/>
        </w:trPr>
        <w:tc>
          <w:tcPr>
            <w:tcW w:w="7110" w:type="dxa"/>
          </w:tcPr>
          <w:p w14:paraId="7450841F" w14:textId="77777777"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Composition of fair hearing committee</w:t>
            </w:r>
          </w:p>
        </w:tc>
        <w:tc>
          <w:tcPr>
            <w:tcW w:w="540" w:type="dxa"/>
          </w:tcPr>
          <w:p w14:paraId="4FE97C04"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35</w:t>
            </w:r>
          </w:p>
        </w:tc>
        <w:tc>
          <w:tcPr>
            <w:tcW w:w="2160" w:type="dxa"/>
          </w:tcPr>
          <w:p w14:paraId="4B478EBA" w14:textId="77777777" w:rsidR="00283059" w:rsidRPr="00A307A2" w:rsidRDefault="00283059" w:rsidP="00A84D7B">
            <w:pPr>
              <w:pStyle w:val="NoSpacing"/>
              <w:spacing w:after="120"/>
              <w:rPr>
                <w:rFonts w:ascii="Arial" w:hAnsi="Arial" w:cs="Arial"/>
                <w:sz w:val="20"/>
                <w:szCs w:val="20"/>
              </w:rPr>
            </w:pPr>
          </w:p>
        </w:tc>
        <w:tc>
          <w:tcPr>
            <w:tcW w:w="990" w:type="dxa"/>
          </w:tcPr>
          <w:p w14:paraId="133B5748"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690133C" w14:textId="77777777" w:rsidR="00283059" w:rsidRPr="00A307A2" w:rsidRDefault="00283059" w:rsidP="00A84D7B">
            <w:pPr>
              <w:pStyle w:val="NoSpacing"/>
              <w:spacing w:after="120"/>
              <w:rPr>
                <w:rFonts w:ascii="Arial" w:hAnsi="Arial" w:cs="Arial"/>
                <w:sz w:val="20"/>
                <w:szCs w:val="20"/>
              </w:rPr>
            </w:pPr>
          </w:p>
        </w:tc>
      </w:tr>
      <w:tr w:rsidR="00FA11D1" w:rsidRPr="00A307A2" w14:paraId="57A450DD" w14:textId="77777777" w:rsidTr="000570B5">
        <w:trPr>
          <w:trHeight w:val="144"/>
          <w:jc w:val="center"/>
        </w:trPr>
        <w:tc>
          <w:tcPr>
            <w:tcW w:w="7110" w:type="dxa"/>
          </w:tcPr>
          <w:p w14:paraId="4637B5F1" w14:textId="77777777"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 xml:space="preserve">If departments of the medical staff exist, </w:t>
            </w:r>
            <w:r>
              <w:rPr>
                <w:rFonts w:ascii="Arial" w:hAnsi="Arial" w:cs="Arial"/>
                <w:sz w:val="20"/>
                <w:szCs w:val="20"/>
              </w:rPr>
              <w:t xml:space="preserve">the </w:t>
            </w:r>
            <w:r w:rsidRPr="00A307A2">
              <w:rPr>
                <w:rFonts w:ascii="Arial" w:hAnsi="Arial" w:cs="Arial"/>
                <w:sz w:val="20"/>
                <w:szCs w:val="20"/>
              </w:rPr>
              <w:t>qualification, roles, responsibilities of the department chair</w:t>
            </w:r>
            <w:r>
              <w:rPr>
                <w:rFonts w:ascii="Arial" w:hAnsi="Arial" w:cs="Arial"/>
                <w:sz w:val="20"/>
                <w:szCs w:val="20"/>
              </w:rPr>
              <w:t xml:space="preserve"> are defined</w:t>
            </w:r>
          </w:p>
          <w:p w14:paraId="624BB82A" w14:textId="77777777" w:rsidR="00283059" w:rsidRPr="00A307A2" w:rsidRDefault="00283059" w:rsidP="00A84D7B">
            <w:pPr>
              <w:pStyle w:val="NoSpacing"/>
              <w:spacing w:after="120"/>
              <w:rPr>
                <w:rFonts w:ascii="Arial" w:hAnsi="Arial" w:cs="Arial"/>
                <w:sz w:val="20"/>
                <w:szCs w:val="20"/>
              </w:rPr>
            </w:pPr>
            <w:r w:rsidRPr="00A307A2">
              <w:rPr>
                <w:rFonts w:ascii="Arial" w:hAnsi="Arial" w:cs="Arial"/>
                <w:sz w:val="20"/>
                <w:szCs w:val="20"/>
              </w:rPr>
              <w:t>(Note: Most psychiatric hospitals do not have departments of the medical staff.)</w:t>
            </w:r>
          </w:p>
        </w:tc>
        <w:tc>
          <w:tcPr>
            <w:tcW w:w="540" w:type="dxa"/>
          </w:tcPr>
          <w:p w14:paraId="0DE50664" w14:textId="77777777" w:rsidR="00283059" w:rsidRPr="00A307A2" w:rsidRDefault="00283059" w:rsidP="00FA11D1">
            <w:pPr>
              <w:pStyle w:val="NoSpacing"/>
              <w:spacing w:after="120"/>
              <w:jc w:val="center"/>
              <w:rPr>
                <w:rFonts w:ascii="Arial" w:hAnsi="Arial" w:cs="Arial"/>
                <w:sz w:val="20"/>
                <w:szCs w:val="20"/>
              </w:rPr>
            </w:pPr>
            <w:r w:rsidRPr="00A307A2">
              <w:rPr>
                <w:rFonts w:ascii="Arial" w:hAnsi="Arial" w:cs="Arial"/>
                <w:sz w:val="20"/>
                <w:szCs w:val="20"/>
              </w:rPr>
              <w:t>36</w:t>
            </w:r>
          </w:p>
        </w:tc>
        <w:tc>
          <w:tcPr>
            <w:tcW w:w="2160" w:type="dxa"/>
          </w:tcPr>
          <w:p w14:paraId="2632E9B8" w14:textId="77777777" w:rsidR="00283059" w:rsidRPr="00A307A2" w:rsidRDefault="00283059" w:rsidP="00A84D7B">
            <w:pPr>
              <w:pStyle w:val="NoSpacing"/>
              <w:spacing w:after="120"/>
              <w:rPr>
                <w:rFonts w:ascii="Arial" w:hAnsi="Arial" w:cs="Arial"/>
                <w:sz w:val="20"/>
                <w:szCs w:val="20"/>
              </w:rPr>
            </w:pPr>
          </w:p>
        </w:tc>
        <w:tc>
          <w:tcPr>
            <w:tcW w:w="990" w:type="dxa"/>
          </w:tcPr>
          <w:p w14:paraId="0A3D04F3"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1F38E3B" w14:textId="77777777" w:rsidR="00283059" w:rsidRPr="00A307A2" w:rsidRDefault="00283059" w:rsidP="00A84D7B">
            <w:pPr>
              <w:pStyle w:val="NoSpacing"/>
              <w:spacing w:after="120"/>
              <w:rPr>
                <w:rFonts w:ascii="Arial" w:hAnsi="Arial" w:cs="Arial"/>
                <w:sz w:val="20"/>
                <w:szCs w:val="20"/>
              </w:rPr>
            </w:pPr>
          </w:p>
        </w:tc>
      </w:tr>
      <w:tr w:rsidR="00FA11D1" w:rsidRPr="00A307A2" w14:paraId="1D3F164F" w14:textId="77777777" w:rsidTr="000570B5">
        <w:trPr>
          <w:trHeight w:val="144"/>
          <w:jc w:val="center"/>
        </w:trPr>
        <w:tc>
          <w:tcPr>
            <w:tcW w:w="7110" w:type="dxa"/>
          </w:tcPr>
          <w:p w14:paraId="55BF098C" w14:textId="77777777" w:rsidR="00283059" w:rsidRPr="00A307A2" w:rsidRDefault="00283059" w:rsidP="00A84D7B">
            <w:pPr>
              <w:pStyle w:val="NoSpacing"/>
              <w:spacing w:after="120"/>
              <w:rPr>
                <w:rFonts w:ascii="Arial" w:hAnsi="Arial" w:cs="Arial"/>
                <w:sz w:val="20"/>
                <w:szCs w:val="20"/>
              </w:rPr>
            </w:pPr>
            <w:r w:rsidRPr="00F4138B">
              <w:rPr>
                <w:rFonts w:ascii="Arial" w:hAnsi="Arial" w:cs="Arial"/>
                <w:sz w:val="20"/>
                <w:szCs w:val="20"/>
              </w:rPr>
              <w:t>When a multihospital system has a unified and integrated medical staff, the medical staff bylaws include the following requirements: A description of the process by which medical staff members at each separately accredited hospital are advised of their right to opt out of the unified and integrated medical staff structure after a majority vote by the members to maintain a separate and distinct medical staff for their respective hospital.</w:t>
            </w:r>
          </w:p>
        </w:tc>
        <w:tc>
          <w:tcPr>
            <w:tcW w:w="540" w:type="dxa"/>
          </w:tcPr>
          <w:p w14:paraId="1CDE22D8" w14:textId="77777777" w:rsidR="00283059" w:rsidRDefault="00283059" w:rsidP="00FA11D1">
            <w:pPr>
              <w:pStyle w:val="NoSpacing"/>
              <w:spacing w:after="120"/>
              <w:jc w:val="center"/>
              <w:rPr>
                <w:rFonts w:ascii="Arial" w:hAnsi="Arial" w:cs="Arial"/>
                <w:sz w:val="20"/>
                <w:szCs w:val="20"/>
              </w:rPr>
            </w:pPr>
            <w:r>
              <w:rPr>
                <w:rFonts w:ascii="Arial" w:hAnsi="Arial" w:cs="Arial"/>
                <w:sz w:val="20"/>
                <w:szCs w:val="20"/>
              </w:rPr>
              <w:t>37</w:t>
            </w:r>
          </w:p>
          <w:p w14:paraId="10EB69ED" w14:textId="77777777" w:rsidR="00283059" w:rsidRPr="00A307A2" w:rsidRDefault="00283059" w:rsidP="00FA11D1">
            <w:pPr>
              <w:pStyle w:val="NoSpacing"/>
              <w:spacing w:after="120"/>
              <w:jc w:val="center"/>
              <w:rPr>
                <w:rFonts w:ascii="Arial" w:hAnsi="Arial" w:cs="Arial"/>
                <w:sz w:val="20"/>
                <w:szCs w:val="20"/>
              </w:rPr>
            </w:pPr>
          </w:p>
        </w:tc>
        <w:tc>
          <w:tcPr>
            <w:tcW w:w="2160" w:type="dxa"/>
          </w:tcPr>
          <w:p w14:paraId="324B5814" w14:textId="77777777" w:rsidR="00283059" w:rsidRPr="00A307A2" w:rsidRDefault="00283059" w:rsidP="00A84D7B">
            <w:pPr>
              <w:pStyle w:val="NoSpacing"/>
              <w:spacing w:after="120"/>
              <w:rPr>
                <w:rFonts w:ascii="Arial" w:hAnsi="Arial" w:cs="Arial"/>
                <w:sz w:val="20"/>
                <w:szCs w:val="20"/>
              </w:rPr>
            </w:pPr>
          </w:p>
        </w:tc>
        <w:tc>
          <w:tcPr>
            <w:tcW w:w="990" w:type="dxa"/>
          </w:tcPr>
          <w:p w14:paraId="0F7ECCD6"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0E84F1DB" w14:textId="77777777" w:rsidR="00283059" w:rsidRPr="00A307A2" w:rsidRDefault="00283059" w:rsidP="00A84D7B">
            <w:pPr>
              <w:pStyle w:val="NoSpacing"/>
              <w:spacing w:after="120"/>
              <w:rPr>
                <w:rFonts w:ascii="Arial" w:hAnsi="Arial" w:cs="Arial"/>
                <w:sz w:val="20"/>
                <w:szCs w:val="20"/>
              </w:rPr>
            </w:pPr>
          </w:p>
        </w:tc>
      </w:tr>
      <w:tr w:rsidR="00FA11D1" w:rsidRPr="00A307A2" w14:paraId="41062853" w14:textId="77777777" w:rsidTr="000570B5">
        <w:trPr>
          <w:trHeight w:val="144"/>
          <w:jc w:val="center"/>
        </w:trPr>
        <w:tc>
          <w:tcPr>
            <w:tcW w:w="7110" w:type="dxa"/>
          </w:tcPr>
          <w:p w14:paraId="33E87956" w14:textId="62090C0C" w:rsidR="00283059" w:rsidRPr="00F4138B" w:rsidRDefault="00283059" w:rsidP="00A84D7B">
            <w:pPr>
              <w:pStyle w:val="NoSpacing"/>
              <w:spacing w:after="120"/>
              <w:rPr>
                <w:rFonts w:ascii="Arial" w:hAnsi="Arial" w:cs="Arial"/>
                <w:sz w:val="20"/>
                <w:szCs w:val="20"/>
              </w:rPr>
            </w:pPr>
            <w:r w:rsidRPr="001B6098">
              <w:rPr>
                <w:rFonts w:ascii="Arial" w:hAnsi="Arial" w:cs="Arial"/>
                <w:sz w:val="20"/>
                <w:szCs w:val="20"/>
              </w:rPr>
              <w:t xml:space="preserve">When the medical staff has chosen to allow an assessment, in lieu of a comprehensive medical history and physical examination, for patients receiving specific outpatient surgical or procedural services, the medical staff </w:t>
            </w:r>
            <w:r w:rsidRPr="001B6098">
              <w:rPr>
                <w:rFonts w:ascii="Arial" w:hAnsi="Arial" w:cs="Arial"/>
                <w:sz w:val="20"/>
                <w:szCs w:val="20"/>
              </w:rPr>
              <w:lastRenderedPageBreak/>
              <w:t>bylaws specify that an assessment of the patient is completed and documented after registration, but prior to surgery or a procedure requiring anesthesia services</w:t>
            </w:r>
            <w:r w:rsidR="00A84D7B">
              <w:rPr>
                <w:rFonts w:ascii="Arial" w:hAnsi="Arial" w:cs="Arial"/>
                <w:sz w:val="20"/>
                <w:szCs w:val="20"/>
              </w:rPr>
              <w:t>.</w:t>
            </w:r>
          </w:p>
        </w:tc>
        <w:tc>
          <w:tcPr>
            <w:tcW w:w="540" w:type="dxa"/>
          </w:tcPr>
          <w:p w14:paraId="78839B13" w14:textId="77777777" w:rsidR="00283059" w:rsidRDefault="00283059" w:rsidP="00FA11D1">
            <w:pPr>
              <w:pStyle w:val="NoSpacing"/>
              <w:spacing w:after="120"/>
              <w:jc w:val="center"/>
              <w:rPr>
                <w:rFonts w:ascii="Arial" w:hAnsi="Arial" w:cs="Arial"/>
                <w:sz w:val="20"/>
                <w:szCs w:val="20"/>
              </w:rPr>
            </w:pPr>
            <w:r>
              <w:rPr>
                <w:rFonts w:ascii="Arial" w:hAnsi="Arial" w:cs="Arial"/>
                <w:sz w:val="20"/>
                <w:szCs w:val="20"/>
              </w:rPr>
              <w:lastRenderedPageBreak/>
              <w:t>38</w:t>
            </w:r>
          </w:p>
        </w:tc>
        <w:tc>
          <w:tcPr>
            <w:tcW w:w="2160" w:type="dxa"/>
          </w:tcPr>
          <w:p w14:paraId="6BE12900" w14:textId="77777777" w:rsidR="00283059" w:rsidRPr="00A307A2" w:rsidRDefault="00283059" w:rsidP="00A84D7B">
            <w:pPr>
              <w:pStyle w:val="NoSpacing"/>
              <w:spacing w:after="120"/>
              <w:rPr>
                <w:rFonts w:ascii="Arial" w:hAnsi="Arial" w:cs="Arial"/>
                <w:sz w:val="20"/>
                <w:szCs w:val="20"/>
              </w:rPr>
            </w:pPr>
          </w:p>
        </w:tc>
        <w:tc>
          <w:tcPr>
            <w:tcW w:w="990" w:type="dxa"/>
          </w:tcPr>
          <w:p w14:paraId="37EEE401" w14:textId="77777777" w:rsidR="00283059" w:rsidRPr="00A307A2" w:rsidRDefault="00283059" w:rsidP="00DB1222">
            <w:pPr>
              <w:pStyle w:val="NoSpacing"/>
              <w:spacing w:after="120"/>
              <w:jc w:val="center"/>
              <w:rPr>
                <w:rFonts w:ascii="Arial" w:hAnsi="Arial" w:cs="Arial"/>
                <w:sz w:val="20"/>
                <w:szCs w:val="20"/>
              </w:rPr>
            </w:pPr>
          </w:p>
        </w:tc>
        <w:tc>
          <w:tcPr>
            <w:tcW w:w="3600" w:type="dxa"/>
          </w:tcPr>
          <w:p w14:paraId="62ADCFB4" w14:textId="77777777" w:rsidR="00283059" w:rsidRPr="00A307A2" w:rsidRDefault="00283059" w:rsidP="00A84D7B">
            <w:pPr>
              <w:pStyle w:val="NoSpacing"/>
              <w:spacing w:after="120"/>
              <w:rPr>
                <w:rFonts w:ascii="Arial" w:hAnsi="Arial" w:cs="Arial"/>
                <w:sz w:val="20"/>
                <w:szCs w:val="20"/>
              </w:rPr>
            </w:pPr>
          </w:p>
        </w:tc>
      </w:tr>
    </w:tbl>
    <w:p w14:paraId="4586D181" w14:textId="77777777" w:rsidR="00283059" w:rsidRPr="00283059" w:rsidRDefault="00283059" w:rsidP="00283059"/>
    <w:sectPr w:rsidR="00283059" w:rsidRPr="00283059" w:rsidSect="00A234AD">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CDB2" w14:textId="77777777" w:rsidR="00635EE8" w:rsidRDefault="00635EE8" w:rsidP="002B5523">
      <w:r>
        <w:separator/>
      </w:r>
    </w:p>
  </w:endnote>
  <w:endnote w:type="continuationSeparator" w:id="0">
    <w:p w14:paraId="40D4FC4A" w14:textId="77777777" w:rsidR="00635EE8" w:rsidRDefault="00635EE8"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451220964"/>
      <w:docPartObj>
        <w:docPartGallery w:val="Page Numbers (Bottom of Page)"/>
        <w:docPartUnique/>
      </w:docPartObj>
    </w:sdtPr>
    <w:sdtEndPr>
      <w:rPr>
        <w:rStyle w:val="PageNumber"/>
      </w:rPr>
    </w:sdtEndPr>
    <w:sdtContent>
      <w:p w14:paraId="2A488C43" w14:textId="77777777" w:rsidR="00CD197C" w:rsidRPr="00480D03" w:rsidRDefault="00CD197C" w:rsidP="00CD197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8E2B9B1" w:rsidR="002B5523" w:rsidRPr="00CD197C" w:rsidRDefault="00CD197C" w:rsidP="00FA11D1">
    <w:pPr>
      <w:pStyle w:val="Footer"/>
      <w:tabs>
        <w:tab w:val="clear" w:pos="4680"/>
        <w:tab w:val="clear" w:pos="9360"/>
        <w:tab w:val="center" w:pos="7200"/>
        <w:tab w:val="right" w:pos="10800"/>
      </w:tabs>
      <w:ind w:right="360"/>
      <w:rPr>
        <w:rFonts w:ascii="Arial Narrow" w:hAnsi="Arial Narrow"/>
        <w:i/>
        <w:iCs/>
        <w:sz w:val="16"/>
        <w:szCs w:val="16"/>
      </w:rPr>
    </w:pPr>
    <w:r w:rsidRPr="00480D03">
      <w:rPr>
        <w:rFonts w:ascii="Arial Narrow" w:hAnsi="Arial Narrow"/>
        <w:i/>
        <w:iCs/>
        <w:sz w:val="16"/>
        <w:szCs w:val="16"/>
      </w:rPr>
      <w:t>An HBS</w:t>
    </w:r>
    <w:r w:rsidR="00770BD3">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907988231"/>
      <w:docPartObj>
        <w:docPartGallery w:val="Page Numbers (Bottom of Page)"/>
        <w:docPartUnique/>
      </w:docPartObj>
    </w:sdtPr>
    <w:sdtEndPr>
      <w:rPr>
        <w:rStyle w:val="PageNumber"/>
      </w:rPr>
    </w:sdtEndPr>
    <w:sdtContent>
      <w:p w14:paraId="65A550E4" w14:textId="77777777" w:rsidR="004A632C" w:rsidRPr="00480D03" w:rsidRDefault="004A632C" w:rsidP="004A632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2</w:t>
        </w:r>
        <w:r w:rsidRPr="00480D03">
          <w:rPr>
            <w:rStyle w:val="PageNumber"/>
            <w:rFonts w:ascii="Arial Narrow" w:hAnsi="Arial Narrow"/>
            <w:i/>
            <w:iCs/>
            <w:sz w:val="16"/>
            <w:szCs w:val="16"/>
          </w:rPr>
          <w:fldChar w:fldCharType="end"/>
        </w:r>
      </w:p>
    </w:sdtContent>
  </w:sdt>
  <w:p w14:paraId="33246B77" w14:textId="65CE41BC" w:rsidR="00CD197C" w:rsidRPr="004A632C" w:rsidRDefault="004A632C" w:rsidP="00FA11D1">
    <w:pPr>
      <w:pStyle w:val="Footer"/>
      <w:tabs>
        <w:tab w:val="clear" w:pos="4680"/>
        <w:tab w:val="clear" w:pos="9360"/>
        <w:tab w:val="center" w:pos="7110"/>
        <w:tab w:val="right" w:pos="10800"/>
      </w:tabs>
      <w:ind w:right="360"/>
      <w:rPr>
        <w:rFonts w:ascii="Arial Narrow" w:hAnsi="Arial Narrow"/>
        <w:i/>
        <w:iCs/>
        <w:sz w:val="16"/>
        <w:szCs w:val="16"/>
      </w:rPr>
    </w:pPr>
    <w:r w:rsidRPr="00480D03">
      <w:rPr>
        <w:rFonts w:ascii="Arial Narrow" w:hAnsi="Arial Narrow"/>
        <w:i/>
        <w:iCs/>
        <w:sz w:val="16"/>
        <w:szCs w:val="16"/>
      </w:rPr>
      <w:t>An HBS</w:t>
    </w:r>
    <w:r w:rsidR="0059742A">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4027" w14:textId="77777777" w:rsidR="00635EE8" w:rsidRDefault="00635EE8" w:rsidP="002B5523">
      <w:r>
        <w:separator/>
      </w:r>
    </w:p>
  </w:footnote>
  <w:footnote w:type="continuationSeparator" w:id="0">
    <w:p w14:paraId="743FC1DF" w14:textId="77777777" w:rsidR="00635EE8" w:rsidRDefault="00635EE8"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88D" w14:textId="3AD0EA7D" w:rsidR="003C604C" w:rsidRDefault="00AC2C8D" w:rsidP="0022769B">
    <w:pPr>
      <w:pStyle w:val="Header"/>
      <w:tabs>
        <w:tab w:val="clear" w:pos="4680"/>
        <w:tab w:val="clear" w:pos="9360"/>
        <w:tab w:val="center" w:pos="7200"/>
      </w:tabs>
      <w:jc w:val="center"/>
      <w:rPr>
        <w:rFonts w:ascii="Arial Narrow" w:hAnsi="Arial Narrow"/>
        <w:sz w:val="20"/>
        <w:szCs w:val="20"/>
      </w:rPr>
    </w:pPr>
    <w:r>
      <w:rPr>
        <w:rFonts w:ascii="Arial Narrow" w:hAnsi="Arial Narrow"/>
        <w:sz w:val="20"/>
        <w:szCs w:val="20"/>
      </w:rPr>
      <w:t xml:space="preserve">MEDICAL STAFF </w:t>
    </w:r>
    <w:r w:rsidR="00A84D7B">
      <w:rPr>
        <w:rFonts w:ascii="Arial Narrow" w:hAnsi="Arial Narrow"/>
        <w:sz w:val="20"/>
        <w:szCs w:val="20"/>
      </w:rPr>
      <w:t>BYLAWS CHECKLIST</w:t>
    </w:r>
  </w:p>
  <w:p w14:paraId="42665321" w14:textId="77777777" w:rsidR="004A632C" w:rsidRPr="004A632C" w:rsidRDefault="004A632C" w:rsidP="004A632C">
    <w:pPr>
      <w:pStyle w:val="Header"/>
      <w:jc w:val="cent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966B" w14:textId="1528E4A2" w:rsidR="00A92D64" w:rsidRPr="00A92D64" w:rsidRDefault="00A92D64" w:rsidP="00A92D64">
    <w:pPr>
      <w:pStyle w:val="Header"/>
      <w:rPr>
        <w:rFonts w:ascii="Arial" w:hAnsi="Arial" w:cs="Arial"/>
        <w:b/>
        <w:bCs/>
        <w:sz w:val="24"/>
        <w:szCs w:val="26"/>
      </w:rPr>
    </w:pPr>
    <w:r w:rsidRPr="00A92D64">
      <w:rPr>
        <w:rFonts w:ascii="Arial" w:hAnsi="Arial" w:cs="Arial"/>
        <w:b/>
        <w:bCs/>
        <w:sz w:val="24"/>
        <w:szCs w:val="26"/>
      </w:rPr>
      <w:drawing>
        <wp:inline distT="0" distB="0" distL="0" distR="0" wp14:anchorId="75B18AED" wp14:editId="17C075B7">
          <wp:extent cx="3276600" cy="586375"/>
          <wp:effectExtent l="0" t="0" r="0" b="4445"/>
          <wp:docPr id="295579933"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79933" name="Picture 2"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683" cy="596233"/>
                  </a:xfrm>
                  <a:prstGeom prst="rect">
                    <a:avLst/>
                  </a:prstGeom>
                  <a:noFill/>
                  <a:ln>
                    <a:noFill/>
                  </a:ln>
                </pic:spPr>
              </pic:pic>
            </a:graphicData>
          </a:graphic>
        </wp:inline>
      </w:drawing>
    </w:r>
  </w:p>
  <w:p w14:paraId="40FB3556" w14:textId="77777777" w:rsidR="00A13538" w:rsidRPr="00A13538" w:rsidRDefault="00770BD3" w:rsidP="00A13538">
    <w:pPr>
      <w:pStyle w:val="Header"/>
      <w:rPr>
        <w:rFonts w:ascii="Arial" w:hAnsi="Arial" w:cs="Arial"/>
        <w:b/>
        <w:bCs/>
        <w:sz w:val="24"/>
        <w:szCs w:val="26"/>
      </w:rPr>
    </w:pPr>
    <w:r>
      <w:rPr>
        <w:rFonts w:ascii="Arial" w:hAnsi="Arial" w:cs="Arial"/>
        <w:b/>
        <w:bCs/>
        <w:sz w:val="24"/>
        <w:szCs w:val="26"/>
      </w:rPr>
      <w:t xml:space="preserve">  </w:t>
    </w:r>
  </w:p>
  <w:p w14:paraId="7A736211" w14:textId="78D25B05" w:rsidR="004A632C" w:rsidRDefault="00405843" w:rsidP="00A13538">
    <w:pPr>
      <w:pStyle w:val="Header"/>
      <w:jc w:val="right"/>
      <w:rPr>
        <w:rFonts w:ascii="Arial" w:hAnsi="Arial" w:cs="Arial"/>
        <w:b/>
        <w:bCs/>
        <w:sz w:val="24"/>
        <w:szCs w:val="28"/>
      </w:rPr>
    </w:pPr>
    <w:r>
      <w:rPr>
        <w:rFonts w:ascii="Arial" w:hAnsi="Arial" w:cs="Arial"/>
        <w:b/>
        <w:bCs/>
        <w:sz w:val="24"/>
        <w:szCs w:val="28"/>
      </w:rPr>
      <w:t>202</w:t>
    </w:r>
    <w:r w:rsidR="00A92D64">
      <w:rPr>
        <w:rFonts w:ascii="Arial" w:hAnsi="Arial" w:cs="Arial"/>
        <w:b/>
        <w:bCs/>
        <w:sz w:val="24"/>
        <w:szCs w:val="28"/>
      </w:rPr>
      <w:t>5</w:t>
    </w:r>
    <w:r>
      <w:rPr>
        <w:rFonts w:ascii="Arial" w:hAnsi="Arial" w:cs="Arial"/>
        <w:b/>
        <w:bCs/>
        <w:sz w:val="24"/>
        <w:szCs w:val="28"/>
      </w:rPr>
      <w:t xml:space="preserve"> </w:t>
    </w:r>
    <w:r w:rsidR="005B332F">
      <w:rPr>
        <w:rFonts w:ascii="Arial" w:hAnsi="Arial" w:cs="Arial"/>
        <w:b/>
        <w:bCs/>
        <w:sz w:val="24"/>
        <w:szCs w:val="28"/>
      </w:rPr>
      <w:t xml:space="preserve">Medical Staff </w:t>
    </w:r>
    <w:r w:rsidR="00283059">
      <w:rPr>
        <w:rFonts w:ascii="Arial" w:hAnsi="Arial" w:cs="Arial"/>
        <w:b/>
        <w:bCs/>
        <w:sz w:val="24"/>
        <w:szCs w:val="28"/>
      </w:rPr>
      <w:t xml:space="preserve">Bylaws Checklist </w:t>
    </w:r>
  </w:p>
  <w:p w14:paraId="149E6806" w14:textId="6D10FDCD" w:rsidR="00CD197C" w:rsidRDefault="00CD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D3749"/>
    <w:multiLevelType w:val="hybridMultilevel"/>
    <w:tmpl w:val="90D23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602284">
    <w:abstractNumId w:val="2"/>
  </w:num>
  <w:num w:numId="2" w16cid:durableId="409500556">
    <w:abstractNumId w:val="1"/>
  </w:num>
  <w:num w:numId="3" w16cid:durableId="2023386192">
    <w:abstractNumId w:val="0"/>
  </w:num>
  <w:num w:numId="4" w16cid:durableId="1167984498">
    <w:abstractNumId w:val="6"/>
  </w:num>
  <w:num w:numId="5" w16cid:durableId="147669801">
    <w:abstractNumId w:val="4"/>
  </w:num>
  <w:num w:numId="6" w16cid:durableId="1127624776">
    <w:abstractNumId w:val="9"/>
  </w:num>
  <w:num w:numId="7" w16cid:durableId="136578292">
    <w:abstractNumId w:val="8"/>
  </w:num>
  <w:num w:numId="8" w16cid:durableId="2051958114">
    <w:abstractNumId w:val="5"/>
  </w:num>
  <w:num w:numId="9" w16cid:durableId="79328075">
    <w:abstractNumId w:val="7"/>
  </w:num>
  <w:num w:numId="10" w16cid:durableId="86956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466FC"/>
    <w:rsid w:val="00056F29"/>
    <w:rsid w:val="000570B5"/>
    <w:rsid w:val="00094697"/>
    <w:rsid w:val="00123B6A"/>
    <w:rsid w:val="00142D84"/>
    <w:rsid w:val="0016027F"/>
    <w:rsid w:val="001A5CCA"/>
    <w:rsid w:val="001A783C"/>
    <w:rsid w:val="001F131B"/>
    <w:rsid w:val="001F228B"/>
    <w:rsid w:val="00202C4F"/>
    <w:rsid w:val="00207031"/>
    <w:rsid w:val="0022769B"/>
    <w:rsid w:val="00283059"/>
    <w:rsid w:val="002A336B"/>
    <w:rsid w:val="002B5523"/>
    <w:rsid w:val="002E3C6E"/>
    <w:rsid w:val="002F5A92"/>
    <w:rsid w:val="00342F78"/>
    <w:rsid w:val="00356CA2"/>
    <w:rsid w:val="0039698D"/>
    <w:rsid w:val="003C604C"/>
    <w:rsid w:val="00405843"/>
    <w:rsid w:val="0046286B"/>
    <w:rsid w:val="004A632C"/>
    <w:rsid w:val="004C09D7"/>
    <w:rsid w:val="004C32A2"/>
    <w:rsid w:val="004F3DC8"/>
    <w:rsid w:val="00506A08"/>
    <w:rsid w:val="00511DAE"/>
    <w:rsid w:val="0059356B"/>
    <w:rsid w:val="0059742A"/>
    <w:rsid w:val="005B332F"/>
    <w:rsid w:val="00635EE8"/>
    <w:rsid w:val="00720A5A"/>
    <w:rsid w:val="00733CD4"/>
    <w:rsid w:val="007502ED"/>
    <w:rsid w:val="00770BD3"/>
    <w:rsid w:val="00770C78"/>
    <w:rsid w:val="007C0009"/>
    <w:rsid w:val="00803EE2"/>
    <w:rsid w:val="0081680F"/>
    <w:rsid w:val="008546AC"/>
    <w:rsid w:val="008B620A"/>
    <w:rsid w:val="00973A39"/>
    <w:rsid w:val="0099047A"/>
    <w:rsid w:val="009B49A9"/>
    <w:rsid w:val="009C0987"/>
    <w:rsid w:val="00A13538"/>
    <w:rsid w:val="00A234AD"/>
    <w:rsid w:val="00A62C4A"/>
    <w:rsid w:val="00A66D5A"/>
    <w:rsid w:val="00A8419F"/>
    <w:rsid w:val="00A84D7B"/>
    <w:rsid w:val="00A92D64"/>
    <w:rsid w:val="00AC2C8D"/>
    <w:rsid w:val="00AE173A"/>
    <w:rsid w:val="00AF3478"/>
    <w:rsid w:val="00B15FF4"/>
    <w:rsid w:val="00B55250"/>
    <w:rsid w:val="00BF7433"/>
    <w:rsid w:val="00C24B8A"/>
    <w:rsid w:val="00C66648"/>
    <w:rsid w:val="00CA40DF"/>
    <w:rsid w:val="00CD197C"/>
    <w:rsid w:val="00DB1222"/>
    <w:rsid w:val="00DC59BE"/>
    <w:rsid w:val="00EC6D1D"/>
    <w:rsid w:val="00FA11D1"/>
    <w:rsid w:val="00FA5AFD"/>
    <w:rsid w:val="00FD2D89"/>
    <w:rsid w:val="00FD3FB8"/>
    <w:rsid w:val="00FE758C"/>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83059"/>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5579">
      <w:bodyDiv w:val="1"/>
      <w:marLeft w:val="0"/>
      <w:marRight w:val="0"/>
      <w:marTop w:val="0"/>
      <w:marBottom w:val="0"/>
      <w:divBdr>
        <w:top w:val="none" w:sz="0" w:space="0" w:color="auto"/>
        <w:left w:val="none" w:sz="0" w:space="0" w:color="auto"/>
        <w:bottom w:val="none" w:sz="0" w:space="0" w:color="auto"/>
        <w:right w:val="none" w:sz="0" w:space="0" w:color="auto"/>
      </w:divBdr>
    </w:div>
    <w:div w:id="14266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088977-ef30-4e17-80fa-db0f09a42479">
      <UserInfo>
        <DisplayName>Claire Burchfield</DisplayName>
        <AccountId>417</AccountId>
        <AccountType/>
      </UserInfo>
      <UserInfo>
        <DisplayName>Colleen Sawyer</DisplayName>
        <AccountId>416</AccountId>
        <AccountType/>
      </UserInfo>
    </SharedWithUsers>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2.xml><?xml version="1.0" encoding="utf-8"?>
<ds:datastoreItem xmlns:ds="http://schemas.openxmlformats.org/officeDocument/2006/customXml" ds:itemID="{8C1CA288-6A92-49F4-AFA8-BEC2AADB8B6B}">
  <ds:schemaRefs>
    <ds:schemaRef ds:uri="http://schemas.microsoft.com/office/2006/metadata/properties"/>
    <ds:schemaRef ds:uri="http://schemas.microsoft.com/office/infopath/2007/PartnerControls"/>
    <ds:schemaRef ds:uri="d7088977-ef30-4e17-80fa-db0f09a42479"/>
    <ds:schemaRef ds:uri="33199ca6-f580-453a-8fdb-0d7bd9d089e5"/>
  </ds:schemaRefs>
</ds:datastoreItem>
</file>

<file path=customXml/itemProps3.xml><?xml version="1.0" encoding="utf-8"?>
<ds:datastoreItem xmlns:ds="http://schemas.openxmlformats.org/officeDocument/2006/customXml" ds:itemID="{D0751DE0-17E4-45CC-AE09-4A64130B6F7D}"/>
</file>

<file path=customXml/itemProps4.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3</cp:revision>
  <dcterms:created xsi:type="dcterms:W3CDTF">2025-02-13T23:11:00Z</dcterms:created>
  <dcterms:modified xsi:type="dcterms:W3CDTF">2025-02-13T23:12:00Z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