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E9DF2" w14:textId="77777777" w:rsidR="002B25D4" w:rsidRPr="009044A5" w:rsidRDefault="002B25D4" w:rsidP="002B25D4">
      <w:p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Features to Review:</w:t>
      </w:r>
    </w:p>
    <w:p w14:paraId="4B5E476C" w14:textId="77777777"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b/>
          <w:bCs/>
          <w:color w:val="0A0A0A"/>
          <w:sz w:val="23"/>
          <w:szCs w:val="23"/>
        </w:rPr>
      </w:pPr>
      <w:r w:rsidRPr="009044A5">
        <w:rPr>
          <w:rFonts w:ascii="Arial" w:eastAsia="Times New Roman" w:hAnsi="Arial" w:cs="Arial"/>
          <w:b/>
          <w:bCs/>
          <w:color w:val="0A0A0A"/>
          <w:sz w:val="23"/>
          <w:szCs w:val="23"/>
        </w:rPr>
        <w:t>Life Safety Code drawings</w:t>
      </w:r>
      <w:r w:rsidRPr="009044A5">
        <w:rPr>
          <w:rFonts w:ascii="Arial" w:eastAsia="Times New Roman" w:hAnsi="Arial" w:cs="Arial"/>
          <w:color w:val="0A0A0A"/>
          <w:sz w:val="23"/>
          <w:szCs w:val="23"/>
        </w:rPr>
        <w:t xml:space="preserve"> – LSC drawings should be available and up to date (LS.01.01.01 EP 3)</w:t>
      </w:r>
    </w:p>
    <w:p w14:paraId="7AE6D365"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b/>
          <w:bCs/>
          <w:color w:val="0A0A0A"/>
          <w:sz w:val="23"/>
          <w:szCs w:val="23"/>
        </w:rPr>
      </w:pPr>
      <w:r w:rsidRPr="009044A5">
        <w:rPr>
          <w:rFonts w:ascii="Arial" w:eastAsia="Times New Roman" w:hAnsi="Arial" w:cs="Arial"/>
          <w:color w:val="0A0A0A"/>
          <w:sz w:val="23"/>
          <w:szCs w:val="23"/>
        </w:rPr>
        <w:t>Do the drawings accurately reflect the title or purpose of each room on the schematic, or have renovations/repurposing occurred which requires updating of the drawings?</w:t>
      </w:r>
    </w:p>
    <w:p w14:paraId="0448CFBE" w14:textId="77777777"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Means of egress</w:t>
      </w:r>
      <w:r w:rsidRPr="009044A5">
        <w:rPr>
          <w:rFonts w:ascii="Arial" w:eastAsia="Times New Roman" w:hAnsi="Arial" w:cs="Arial"/>
          <w:color w:val="0A0A0A"/>
          <w:sz w:val="23"/>
          <w:szCs w:val="23"/>
        </w:rPr>
        <w:t xml:space="preserve"> – Able to exit the building with no obstructions (LS.05.01.20 </w:t>
      </w:r>
      <w:proofErr w:type="spellStart"/>
      <w:r w:rsidRPr="009044A5">
        <w:rPr>
          <w:rFonts w:ascii="Arial" w:eastAsia="Times New Roman" w:hAnsi="Arial" w:cs="Arial"/>
          <w:color w:val="0A0A0A"/>
          <w:sz w:val="23"/>
          <w:szCs w:val="23"/>
        </w:rPr>
        <w:t>EPx</w:t>
      </w:r>
      <w:proofErr w:type="spellEnd"/>
      <w:r w:rsidRPr="009044A5">
        <w:rPr>
          <w:rFonts w:ascii="Arial" w:eastAsia="Times New Roman" w:hAnsi="Arial" w:cs="Arial"/>
          <w:color w:val="0A0A0A"/>
          <w:sz w:val="23"/>
          <w:szCs w:val="23"/>
        </w:rPr>
        <w:t>)</w:t>
      </w:r>
    </w:p>
    <w:p w14:paraId="78565DD9"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Look at your exits, are there any blockages or narrowing of the corridor leading to the exit?</w:t>
      </w:r>
    </w:p>
    <w:p w14:paraId="245B4605" w14:textId="77777777"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Locked/blocked exits</w:t>
      </w:r>
      <w:r w:rsidRPr="009044A5">
        <w:rPr>
          <w:rFonts w:ascii="Arial" w:eastAsia="Times New Roman" w:hAnsi="Arial" w:cs="Arial"/>
          <w:color w:val="0A0A0A"/>
          <w:sz w:val="23"/>
          <w:szCs w:val="23"/>
        </w:rPr>
        <w:t xml:space="preserve"> – Exits should not be locked in the direction of </w:t>
      </w:r>
      <w:proofErr w:type="gramStart"/>
      <w:r w:rsidRPr="009044A5">
        <w:rPr>
          <w:rFonts w:ascii="Arial" w:eastAsia="Times New Roman" w:hAnsi="Arial" w:cs="Arial"/>
          <w:color w:val="0A0A0A"/>
          <w:sz w:val="23"/>
          <w:szCs w:val="23"/>
        </w:rPr>
        <w:t>exit, or</w:t>
      </w:r>
      <w:proofErr w:type="gramEnd"/>
      <w:r w:rsidRPr="009044A5">
        <w:rPr>
          <w:rFonts w:ascii="Arial" w:eastAsia="Times New Roman" w:hAnsi="Arial" w:cs="Arial"/>
          <w:color w:val="0A0A0A"/>
          <w:sz w:val="23"/>
          <w:szCs w:val="23"/>
        </w:rPr>
        <w:t xml:space="preserve"> blocked (LS.05.01.20 EP 8) </w:t>
      </w:r>
    </w:p>
    <w:p w14:paraId="5C99EEC7"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 xml:space="preserve">Doors may be locked preventing access from the outside, but you can only use an approved single action locking mechanism, like a grab </w:t>
      </w:r>
      <w:proofErr w:type="spellStart"/>
      <w:r w:rsidRPr="009044A5">
        <w:rPr>
          <w:rFonts w:ascii="Arial" w:eastAsia="Times New Roman" w:hAnsi="Arial" w:cs="Arial"/>
          <w:color w:val="0A0A0A"/>
          <w:sz w:val="23"/>
          <w:szCs w:val="23"/>
        </w:rPr>
        <w:t>bar</w:t>
      </w:r>
      <w:proofErr w:type="spellEnd"/>
      <w:r w:rsidRPr="009044A5">
        <w:rPr>
          <w:rFonts w:ascii="Arial" w:eastAsia="Times New Roman" w:hAnsi="Arial" w:cs="Arial"/>
          <w:color w:val="0A0A0A"/>
          <w:sz w:val="23"/>
          <w:szCs w:val="23"/>
        </w:rPr>
        <w:t xml:space="preserve"> for easy exiting. </w:t>
      </w:r>
    </w:p>
    <w:p w14:paraId="186A34A4"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 xml:space="preserve">No </w:t>
      </w:r>
      <w:proofErr w:type="gramStart"/>
      <w:r w:rsidRPr="009044A5">
        <w:rPr>
          <w:rFonts w:ascii="Arial" w:eastAsia="Times New Roman" w:hAnsi="Arial" w:cs="Arial"/>
          <w:color w:val="0A0A0A"/>
          <w:sz w:val="23"/>
          <w:szCs w:val="23"/>
        </w:rPr>
        <w:t>key,</w:t>
      </w:r>
      <w:proofErr w:type="gramEnd"/>
      <w:r w:rsidRPr="009044A5">
        <w:rPr>
          <w:rFonts w:ascii="Arial" w:eastAsia="Times New Roman" w:hAnsi="Arial" w:cs="Arial"/>
          <w:color w:val="0A0A0A"/>
          <w:sz w:val="23"/>
          <w:szCs w:val="23"/>
        </w:rPr>
        <w:t xml:space="preserve"> or latch mechanism that might be difficult to see or use is permitted. </w:t>
      </w:r>
    </w:p>
    <w:p w14:paraId="3D724415" w14:textId="77777777"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Exit access</w:t>
      </w:r>
      <w:r w:rsidRPr="009044A5">
        <w:rPr>
          <w:rFonts w:ascii="Arial" w:eastAsia="Times New Roman" w:hAnsi="Arial" w:cs="Arial"/>
          <w:color w:val="0A0A0A"/>
          <w:sz w:val="23"/>
          <w:szCs w:val="23"/>
        </w:rPr>
        <w:t xml:space="preserve"> – exit should be clear (LS.05.01.20 EP 5)</w:t>
      </w:r>
    </w:p>
    <w:p w14:paraId="63AA9E90"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 xml:space="preserve">Verify that no exit storage exists and no permanent fixtures are blocking the hallway. </w:t>
      </w:r>
    </w:p>
    <w:p w14:paraId="2391D859" w14:textId="77777777"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Exit discharge illumination</w:t>
      </w:r>
      <w:r w:rsidRPr="009044A5">
        <w:rPr>
          <w:rFonts w:ascii="Arial" w:eastAsia="Times New Roman" w:hAnsi="Arial" w:cs="Arial"/>
          <w:color w:val="0A0A0A"/>
          <w:sz w:val="23"/>
          <w:szCs w:val="23"/>
        </w:rPr>
        <w:t xml:space="preserve"> – exit path must be illuminated (LS.05.01.20 EP 5)</w:t>
      </w:r>
    </w:p>
    <w:p w14:paraId="2D25A699"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Are exit hallways continuously illuminated during business hours?</w:t>
      </w:r>
    </w:p>
    <w:p w14:paraId="18751460" w14:textId="77777777"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Battery back-up</w:t>
      </w:r>
      <w:r w:rsidRPr="009044A5">
        <w:rPr>
          <w:rFonts w:ascii="Arial" w:eastAsia="Times New Roman" w:hAnsi="Arial" w:cs="Arial"/>
          <w:color w:val="0A0A0A"/>
          <w:sz w:val="23"/>
          <w:szCs w:val="23"/>
        </w:rPr>
        <w:t xml:space="preserve"> – required for egress lights for 3 story buildings or 50 occupants (LS.05.01.20 EP 7)</w:t>
      </w:r>
    </w:p>
    <w:p w14:paraId="5E9B63B7" w14:textId="4B4E705D" w:rsidR="002B25D4" w:rsidRPr="009044A5" w:rsidRDefault="00410379"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 xml:space="preserve">Is your building 3 or more stories tall?  </w:t>
      </w:r>
      <w:r w:rsidR="002B25D4" w:rsidRPr="009044A5">
        <w:rPr>
          <w:rFonts w:ascii="Arial" w:eastAsia="Times New Roman" w:hAnsi="Arial" w:cs="Arial"/>
          <w:color w:val="0A0A0A"/>
          <w:sz w:val="23"/>
          <w:szCs w:val="23"/>
        </w:rPr>
        <w:t xml:space="preserve">If </w:t>
      </w:r>
      <w:r w:rsidRPr="009044A5">
        <w:rPr>
          <w:rFonts w:ascii="Arial" w:eastAsia="Times New Roman" w:hAnsi="Arial" w:cs="Arial"/>
          <w:color w:val="0A0A0A"/>
          <w:sz w:val="23"/>
          <w:szCs w:val="23"/>
        </w:rPr>
        <w:t>so,</w:t>
      </w:r>
      <w:r w:rsidR="002B25D4" w:rsidRPr="009044A5">
        <w:rPr>
          <w:rFonts w:ascii="Arial" w:eastAsia="Times New Roman" w:hAnsi="Arial" w:cs="Arial"/>
          <w:color w:val="0A0A0A"/>
          <w:sz w:val="23"/>
          <w:szCs w:val="23"/>
        </w:rPr>
        <w:t xml:space="preserve"> you likely need battery operated emergency lighting. </w:t>
      </w:r>
    </w:p>
    <w:p w14:paraId="0A4D5034"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 xml:space="preserve">Is your building “new construction” or have any major renovations been conducted since original construction. If so, you likely need battery operated emergency lighting. See LS.05.01.20, EP’s 6 and 7. </w:t>
      </w:r>
    </w:p>
    <w:p w14:paraId="530AA3DF" w14:textId="77777777"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Corridor widths</w:t>
      </w:r>
      <w:r w:rsidRPr="009044A5">
        <w:rPr>
          <w:rFonts w:ascii="Arial" w:eastAsia="Times New Roman" w:hAnsi="Arial" w:cs="Arial"/>
          <w:color w:val="0A0A0A"/>
          <w:sz w:val="23"/>
          <w:szCs w:val="23"/>
        </w:rPr>
        <w:t xml:space="preserve"> - Should have 44 inches of clear width (LS.05.01.20 EP 2)</w:t>
      </w:r>
    </w:p>
    <w:p w14:paraId="5A3D78B4" w14:textId="27B7400D"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Corridor obstructions</w:t>
      </w:r>
      <w:r w:rsidRPr="009044A5">
        <w:rPr>
          <w:rFonts w:ascii="Arial" w:eastAsia="Times New Roman" w:hAnsi="Arial" w:cs="Arial"/>
          <w:color w:val="0A0A0A"/>
          <w:sz w:val="23"/>
          <w:szCs w:val="23"/>
        </w:rPr>
        <w:t xml:space="preserve"> – At least 44 </w:t>
      </w:r>
      <w:r w:rsidR="00410379" w:rsidRPr="009044A5">
        <w:rPr>
          <w:rFonts w:ascii="Arial" w:eastAsia="Times New Roman" w:hAnsi="Arial" w:cs="Arial"/>
          <w:color w:val="0A0A0A"/>
          <w:sz w:val="23"/>
          <w:szCs w:val="23"/>
        </w:rPr>
        <w:t>inches</w:t>
      </w:r>
      <w:r w:rsidRPr="009044A5">
        <w:rPr>
          <w:rFonts w:ascii="Arial" w:eastAsia="Times New Roman" w:hAnsi="Arial" w:cs="Arial"/>
          <w:color w:val="0A0A0A"/>
          <w:sz w:val="23"/>
          <w:szCs w:val="23"/>
        </w:rPr>
        <w:t xml:space="preserve"> unobstructed (LS.05.01.20 EP 2)</w:t>
      </w:r>
    </w:p>
    <w:p w14:paraId="034C714E" w14:textId="77777777"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Visible exit signs</w:t>
      </w:r>
      <w:r w:rsidRPr="009044A5">
        <w:rPr>
          <w:rFonts w:ascii="Arial" w:eastAsia="Times New Roman" w:hAnsi="Arial" w:cs="Arial"/>
          <w:color w:val="0A0A0A"/>
          <w:sz w:val="23"/>
          <w:szCs w:val="23"/>
        </w:rPr>
        <w:t xml:space="preserve"> – </w:t>
      </w:r>
    </w:p>
    <w:p w14:paraId="26A35DA2" w14:textId="02B753B5"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 xml:space="preserve">Do you have internally lighted exit signage with at least </w:t>
      </w:r>
      <w:r w:rsidR="00410379" w:rsidRPr="009044A5">
        <w:rPr>
          <w:rFonts w:ascii="Arial" w:eastAsia="Times New Roman" w:hAnsi="Arial" w:cs="Arial"/>
          <w:color w:val="0A0A0A"/>
          <w:sz w:val="23"/>
          <w:szCs w:val="23"/>
        </w:rPr>
        <w:t>4-inch</w:t>
      </w:r>
      <w:r w:rsidRPr="009044A5">
        <w:rPr>
          <w:rFonts w:ascii="Arial" w:eastAsia="Times New Roman" w:hAnsi="Arial" w:cs="Arial"/>
          <w:color w:val="0A0A0A"/>
          <w:sz w:val="23"/>
          <w:szCs w:val="23"/>
        </w:rPr>
        <w:t xml:space="preserve"> lettering?</w:t>
      </w:r>
    </w:p>
    <w:p w14:paraId="644BCE58" w14:textId="35E402B2"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 xml:space="preserve">Do you have externally lighted exit signage with at least </w:t>
      </w:r>
      <w:r w:rsidR="00410379" w:rsidRPr="009044A5">
        <w:rPr>
          <w:rFonts w:ascii="Arial" w:eastAsia="Times New Roman" w:hAnsi="Arial" w:cs="Arial"/>
          <w:color w:val="0A0A0A"/>
          <w:sz w:val="23"/>
          <w:szCs w:val="23"/>
        </w:rPr>
        <w:t>6-inch</w:t>
      </w:r>
      <w:r w:rsidRPr="009044A5">
        <w:rPr>
          <w:rFonts w:ascii="Arial" w:eastAsia="Times New Roman" w:hAnsi="Arial" w:cs="Arial"/>
          <w:color w:val="0A0A0A"/>
          <w:sz w:val="23"/>
          <w:szCs w:val="23"/>
        </w:rPr>
        <w:t xml:space="preserve"> lettering?</w:t>
      </w:r>
    </w:p>
    <w:p w14:paraId="4B37E32E"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Are dead ends identified with Not an Exit signage?</w:t>
      </w:r>
    </w:p>
    <w:p w14:paraId="3A13340D" w14:textId="77777777"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Above ceiling</w:t>
      </w:r>
      <w:r w:rsidRPr="009044A5">
        <w:rPr>
          <w:rFonts w:ascii="Arial" w:eastAsia="Times New Roman" w:hAnsi="Arial" w:cs="Arial"/>
          <w:color w:val="0A0A0A"/>
          <w:sz w:val="23"/>
          <w:szCs w:val="23"/>
        </w:rPr>
        <w:t xml:space="preserve"> – penetrations fill with approved fire stop (LS.05.01.10 EP 5)</w:t>
      </w:r>
    </w:p>
    <w:p w14:paraId="0DC0B67C"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Look above the suspended ceiling at pipes, cables and ducts which penetrate walls or floors. Are there any gaps around these penetrations that must be sealed with an “approved” fire stop material?</w:t>
      </w:r>
    </w:p>
    <w:p w14:paraId="35256BC5"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If you see filler material around the penetrations, is it a solid fire stop material, with no cracks or gaps and all the same color?</w:t>
      </w:r>
    </w:p>
    <w:p w14:paraId="233740EF" w14:textId="77777777" w:rsidR="002B25D4"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If you see multiple colors of filler material, do you have documentation that the material used is approved as a fire stop?</w:t>
      </w:r>
    </w:p>
    <w:p w14:paraId="49BA2AEA" w14:textId="19C2CFD7" w:rsidR="0059356B"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2B25D4">
        <w:rPr>
          <w:rFonts w:ascii="Arial" w:eastAsia="Times New Roman" w:hAnsi="Arial" w:cs="Arial"/>
          <w:color w:val="0A0A0A"/>
          <w:sz w:val="23"/>
          <w:szCs w:val="23"/>
        </w:rPr>
        <w:t>Do you see any urethane foam filler, which is not an approved fire stop material?</w:t>
      </w:r>
    </w:p>
    <w:p w14:paraId="4D43119B" w14:textId="77777777"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Electrical outlets</w:t>
      </w:r>
      <w:r w:rsidRPr="009044A5">
        <w:rPr>
          <w:rFonts w:ascii="Arial" w:eastAsia="Times New Roman" w:hAnsi="Arial" w:cs="Arial"/>
          <w:color w:val="0A0A0A"/>
          <w:sz w:val="23"/>
          <w:szCs w:val="23"/>
        </w:rPr>
        <w:t xml:space="preserve"> – Must </w:t>
      </w:r>
      <w:proofErr w:type="gramStart"/>
      <w:r w:rsidRPr="009044A5">
        <w:rPr>
          <w:rFonts w:ascii="Arial" w:eastAsia="Times New Roman" w:hAnsi="Arial" w:cs="Arial"/>
          <w:color w:val="0A0A0A"/>
          <w:sz w:val="23"/>
          <w:szCs w:val="23"/>
        </w:rPr>
        <w:t>be in compliance with</w:t>
      </w:r>
      <w:proofErr w:type="gramEnd"/>
      <w:r w:rsidRPr="009044A5">
        <w:rPr>
          <w:rFonts w:ascii="Arial" w:eastAsia="Times New Roman" w:hAnsi="Arial" w:cs="Arial"/>
          <w:color w:val="0A0A0A"/>
          <w:sz w:val="23"/>
          <w:szCs w:val="23"/>
        </w:rPr>
        <w:t xml:space="preserve"> NFPA 70-2012</w:t>
      </w:r>
    </w:p>
    <w:p w14:paraId="21073C81"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Are GFCI outlets used in each location within 6 feet of a sink or water source?</w:t>
      </w:r>
    </w:p>
    <w:p w14:paraId="2DA8E87F" w14:textId="77777777"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Electrical panels</w:t>
      </w:r>
      <w:r w:rsidRPr="009044A5">
        <w:rPr>
          <w:rFonts w:ascii="Arial" w:eastAsia="Times New Roman" w:hAnsi="Arial" w:cs="Arial"/>
          <w:color w:val="0A0A0A"/>
          <w:sz w:val="23"/>
          <w:szCs w:val="23"/>
        </w:rPr>
        <w:t xml:space="preserve"> – Properly labeled.  Spare circuit in off position (EC.02.05.01 EP9)</w:t>
      </w:r>
    </w:p>
    <w:p w14:paraId="43EC1C7D"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Are electrical panels blocked by any stored items?</w:t>
      </w:r>
    </w:p>
    <w:p w14:paraId="540DC4C5"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Are all circuit breakers labeled as to what they control?</w:t>
      </w:r>
    </w:p>
    <w:p w14:paraId="2F429FD8"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Are all surplus breakers not in use in the off position?</w:t>
      </w:r>
    </w:p>
    <w:p w14:paraId="29FAF8FD" w14:textId="77777777"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Safety Data Sheets (SDS)</w:t>
      </w:r>
      <w:r w:rsidRPr="009044A5">
        <w:rPr>
          <w:rFonts w:ascii="Arial" w:eastAsia="Times New Roman" w:hAnsi="Arial" w:cs="Arial"/>
          <w:color w:val="0A0A0A"/>
          <w:sz w:val="23"/>
          <w:szCs w:val="23"/>
        </w:rPr>
        <w:t xml:space="preserve"> – available for chemicals (EC.02.02.01 EP11)</w:t>
      </w:r>
    </w:p>
    <w:p w14:paraId="1C2EBB62"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Can you easily access an SDS for all chemicals in use?</w:t>
      </w:r>
    </w:p>
    <w:p w14:paraId="47D75E4A"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If you use chemicals identified as corrosive so you have access to a plumbed eyewash?</w:t>
      </w:r>
    </w:p>
    <w:p w14:paraId="61AC3BBA" w14:textId="432CDF76" w:rsidR="002B25D4"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lastRenderedPageBreak/>
        <w:t>Security / access</w:t>
      </w:r>
      <w:r w:rsidRPr="009044A5">
        <w:rPr>
          <w:rFonts w:ascii="Arial" w:eastAsia="Times New Roman" w:hAnsi="Arial" w:cs="Arial"/>
          <w:color w:val="0A0A0A"/>
          <w:sz w:val="23"/>
          <w:szCs w:val="23"/>
        </w:rPr>
        <w:t xml:space="preserve"> – access to sensitive areas restricted.  (EC.02.01.01</w:t>
      </w:r>
      <w:r>
        <w:rPr>
          <w:rFonts w:ascii="Arial" w:eastAsia="Times New Roman" w:hAnsi="Arial" w:cs="Arial"/>
          <w:color w:val="0A0A0A"/>
          <w:sz w:val="23"/>
          <w:szCs w:val="23"/>
        </w:rPr>
        <w:t>, EP8)</w:t>
      </w:r>
    </w:p>
    <w:p w14:paraId="467BAF24" w14:textId="77777777"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Smoke / fire barriers</w:t>
      </w:r>
      <w:r w:rsidRPr="009044A5">
        <w:rPr>
          <w:rFonts w:ascii="Arial" w:eastAsia="Times New Roman" w:hAnsi="Arial" w:cs="Arial"/>
          <w:color w:val="0A0A0A"/>
          <w:sz w:val="23"/>
          <w:szCs w:val="23"/>
        </w:rPr>
        <w:t xml:space="preserve"> – Proper fire-rated smoke/fire barriers (LS.05.01.10 EP 3&amp;4)</w:t>
      </w:r>
    </w:p>
    <w:p w14:paraId="11FAD704" w14:textId="25DCAADE" w:rsidR="002B25D4" w:rsidRPr="009044A5" w:rsidRDefault="00410379"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Have your engineer verify that walls and openings have the appropriate 1-, 2- or 3-hour fire rating per NFPA 101 2012.</w:t>
      </w:r>
    </w:p>
    <w:p w14:paraId="5F176D3F"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Are the doors in the barriers appropriately labeled with their correct rating?</w:t>
      </w:r>
    </w:p>
    <w:p w14:paraId="20C6FDF4" w14:textId="77777777"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Fire extinguishers inspection</w:t>
      </w:r>
      <w:r w:rsidRPr="009044A5">
        <w:rPr>
          <w:rFonts w:ascii="Arial" w:eastAsia="Times New Roman" w:hAnsi="Arial" w:cs="Arial"/>
          <w:color w:val="0A0A0A"/>
          <w:sz w:val="23"/>
          <w:szCs w:val="23"/>
        </w:rPr>
        <w:t xml:space="preserve"> – monthly documented inspections and annual maintenance (EC.02.03.05 15&amp;16)</w:t>
      </w:r>
    </w:p>
    <w:p w14:paraId="0D093AFB"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Does someone inspect the fire extinguisher every month and document their initials and date of the inspection?</w:t>
      </w:r>
    </w:p>
    <w:p w14:paraId="362871A5"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Has the fire extinguisher been recertified as effective by an annual inspection?</w:t>
      </w:r>
    </w:p>
    <w:p w14:paraId="489CA533" w14:textId="77777777"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Mounting and visibility of extinguishers</w:t>
      </w:r>
      <w:r w:rsidRPr="009044A5">
        <w:rPr>
          <w:rFonts w:ascii="Arial" w:eastAsia="Times New Roman" w:hAnsi="Arial" w:cs="Arial"/>
          <w:color w:val="0A0A0A"/>
          <w:sz w:val="23"/>
          <w:szCs w:val="23"/>
        </w:rPr>
        <w:t xml:space="preserve"> – have signage, visible, mounted (LS.05.01.35 EP 3)</w:t>
      </w:r>
    </w:p>
    <w:p w14:paraId="3C7A82B3" w14:textId="0EA53BFB"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 xml:space="preserve">Are the fire extinguishers less than 40 </w:t>
      </w:r>
      <w:r w:rsidR="00410379" w:rsidRPr="009044A5">
        <w:rPr>
          <w:rFonts w:ascii="Arial" w:eastAsia="Times New Roman" w:hAnsi="Arial" w:cs="Arial"/>
          <w:color w:val="0A0A0A"/>
          <w:sz w:val="23"/>
          <w:szCs w:val="23"/>
        </w:rPr>
        <w:t>lbs.</w:t>
      </w:r>
      <w:r w:rsidRPr="009044A5">
        <w:rPr>
          <w:rFonts w:ascii="Arial" w:eastAsia="Times New Roman" w:hAnsi="Arial" w:cs="Arial"/>
          <w:color w:val="0A0A0A"/>
          <w:sz w:val="23"/>
          <w:szCs w:val="23"/>
        </w:rPr>
        <w:t xml:space="preserve"> and hung at least 4 inches off the floor and no more than 5 feet high?</w:t>
      </w:r>
    </w:p>
    <w:p w14:paraId="42F4D974" w14:textId="44238560"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 xml:space="preserve">If the fire extinguishers are more than 40 </w:t>
      </w:r>
      <w:r w:rsidR="00410379" w:rsidRPr="009044A5">
        <w:rPr>
          <w:rFonts w:ascii="Arial" w:eastAsia="Times New Roman" w:hAnsi="Arial" w:cs="Arial"/>
          <w:color w:val="0A0A0A"/>
          <w:sz w:val="23"/>
          <w:szCs w:val="23"/>
        </w:rPr>
        <w:t>lbs.</w:t>
      </w:r>
      <w:r w:rsidRPr="009044A5">
        <w:rPr>
          <w:rFonts w:ascii="Arial" w:eastAsia="Times New Roman" w:hAnsi="Arial" w:cs="Arial"/>
          <w:color w:val="0A0A0A"/>
          <w:sz w:val="23"/>
          <w:szCs w:val="23"/>
        </w:rPr>
        <w:t>, is the top of the extinguisher no more than 3.5 feet off the floor?</w:t>
      </w:r>
    </w:p>
    <w:p w14:paraId="46471B78"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If the fire extinguishers are in a cabinet and not readily visible is there signage indicated the presence of a fire extinguisher?</w:t>
      </w:r>
    </w:p>
    <w:p w14:paraId="6C4FB661" w14:textId="77777777"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Biohazardous and pharmaceutical waste</w:t>
      </w:r>
      <w:r w:rsidRPr="009044A5">
        <w:rPr>
          <w:rFonts w:ascii="Arial" w:eastAsia="Times New Roman" w:hAnsi="Arial" w:cs="Arial"/>
          <w:color w:val="0A0A0A"/>
          <w:sz w:val="23"/>
          <w:szCs w:val="23"/>
        </w:rPr>
        <w:t xml:space="preserve"> – labels on hazardous materials and waste (EC.02.02.01 EP12)</w:t>
      </w:r>
    </w:p>
    <w:p w14:paraId="4914984E"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Is the biohazard symbol present on all biohazardous materials?</w:t>
      </w:r>
    </w:p>
    <w:p w14:paraId="3623C5EC"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Is the biohazard symbol not present on materials that are not actually biohazardous such as unused blood collection tubes?</w:t>
      </w:r>
    </w:p>
    <w:p w14:paraId="156CC38E"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Are biohazardous wastes protected from leakage and tampering by unauthorized staff?</w:t>
      </w:r>
    </w:p>
    <w:p w14:paraId="0896E9BE" w14:textId="77777777"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Alcohol-based hand rub (ABHR) dispensers</w:t>
      </w:r>
      <w:r w:rsidRPr="009044A5">
        <w:rPr>
          <w:rFonts w:ascii="Arial" w:eastAsia="Times New Roman" w:hAnsi="Arial" w:cs="Arial"/>
          <w:color w:val="0A0A0A"/>
          <w:sz w:val="23"/>
          <w:szCs w:val="23"/>
        </w:rPr>
        <w:t xml:space="preserve"> – less than 10 gallons per smoke compartment, not expired, available (LS.05.01.30 EP 3)</w:t>
      </w:r>
    </w:p>
    <w:p w14:paraId="2091D89F"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Do the dispensers contain less than 0.32 gallons each?</w:t>
      </w:r>
    </w:p>
    <w:p w14:paraId="163000E4"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Is there at least 4 feet of separation between dispensers?</w:t>
      </w:r>
    </w:p>
    <w:p w14:paraId="4A9ED5FD"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Are the dispensers not installed above an electrical outlet or switch?</w:t>
      </w:r>
    </w:p>
    <w:p w14:paraId="4A84165D"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Are the dispensers protected from unauthorized use? (pediatrics)</w:t>
      </w:r>
    </w:p>
    <w:p w14:paraId="485AC441" w14:textId="77777777"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Eye wash stations</w:t>
      </w:r>
      <w:r w:rsidRPr="009044A5">
        <w:rPr>
          <w:rFonts w:ascii="Arial" w:eastAsia="Times New Roman" w:hAnsi="Arial" w:cs="Arial"/>
          <w:color w:val="0A0A0A"/>
          <w:sz w:val="23"/>
          <w:szCs w:val="23"/>
        </w:rPr>
        <w:t xml:space="preserve"> – installed near hazardous chemical use, tested weekly, mixing valve, (EC.02.02.01 EP 5)</w:t>
      </w:r>
    </w:p>
    <w:p w14:paraId="5D27BC9D"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Is the plumbed eyewash not in a locked location?</w:t>
      </w:r>
    </w:p>
    <w:p w14:paraId="587BCC6B"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Is the eyewash operation a single use or must multiple levers, valves and connections be turned on?</w:t>
      </w:r>
    </w:p>
    <w:p w14:paraId="7B670300" w14:textId="77777777" w:rsidR="00A05AAE" w:rsidRPr="00A05AAE"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A05AAE">
        <w:rPr>
          <w:rFonts w:ascii="Arial" w:eastAsia="Times New Roman" w:hAnsi="Arial" w:cs="Arial"/>
          <w:b/>
          <w:bCs/>
          <w:color w:val="0A0A0A"/>
          <w:sz w:val="23"/>
          <w:szCs w:val="23"/>
        </w:rPr>
        <w:t xml:space="preserve">Storage rooms </w:t>
      </w:r>
    </w:p>
    <w:p w14:paraId="527CCCB8" w14:textId="647BC5FA" w:rsidR="002B25D4" w:rsidRPr="00A05AAE"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A05AAE">
        <w:rPr>
          <w:rFonts w:ascii="Arial" w:eastAsia="Times New Roman" w:hAnsi="Arial" w:cs="Arial"/>
          <w:b/>
          <w:bCs/>
          <w:color w:val="0A0A0A"/>
          <w:sz w:val="23"/>
          <w:szCs w:val="23"/>
        </w:rPr>
        <w:t xml:space="preserve">Medical equipment </w:t>
      </w:r>
      <w:r w:rsidRPr="00A05AAE">
        <w:rPr>
          <w:rFonts w:ascii="Arial" w:eastAsia="Times New Roman" w:hAnsi="Arial" w:cs="Arial"/>
          <w:color w:val="0A0A0A"/>
          <w:sz w:val="23"/>
          <w:szCs w:val="23"/>
        </w:rPr>
        <w:t>– PM up to date on equipment.  (EC.02.04.03 EP 3)</w:t>
      </w:r>
    </w:p>
    <w:p w14:paraId="18C68158" w14:textId="2539C73C"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 xml:space="preserve">Do </w:t>
      </w:r>
      <w:r w:rsidR="00410379" w:rsidRPr="009044A5">
        <w:rPr>
          <w:rFonts w:ascii="Arial" w:eastAsia="Times New Roman" w:hAnsi="Arial" w:cs="Arial"/>
          <w:color w:val="0A0A0A"/>
          <w:sz w:val="23"/>
          <w:szCs w:val="23"/>
        </w:rPr>
        <w:t>employees</w:t>
      </w:r>
      <w:r w:rsidRPr="009044A5">
        <w:rPr>
          <w:rFonts w:ascii="Arial" w:eastAsia="Times New Roman" w:hAnsi="Arial" w:cs="Arial"/>
          <w:color w:val="0A0A0A"/>
          <w:sz w:val="23"/>
          <w:szCs w:val="23"/>
        </w:rPr>
        <w:t xml:space="preserve"> have access to the manufacturer’s instructions for use?</w:t>
      </w:r>
    </w:p>
    <w:p w14:paraId="125CBFEC"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Has the equipment been appropriately inspected and maintained?</w:t>
      </w:r>
    </w:p>
    <w:p w14:paraId="0B3B87FF" w14:textId="77777777"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High-level disinfection</w:t>
      </w:r>
      <w:r w:rsidRPr="009044A5">
        <w:rPr>
          <w:rFonts w:ascii="Arial" w:eastAsia="Times New Roman" w:hAnsi="Arial" w:cs="Arial"/>
          <w:color w:val="0A0A0A"/>
          <w:sz w:val="23"/>
          <w:szCs w:val="23"/>
        </w:rPr>
        <w:t xml:space="preserve"> – IC.02.02.01</w:t>
      </w:r>
    </w:p>
    <w:p w14:paraId="357A0AB3" w14:textId="199A51C4"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Compounding</w:t>
      </w:r>
      <w:r w:rsidRPr="009044A5">
        <w:rPr>
          <w:rFonts w:ascii="Arial" w:eastAsia="Times New Roman" w:hAnsi="Arial" w:cs="Arial"/>
          <w:color w:val="0A0A0A"/>
          <w:sz w:val="23"/>
          <w:szCs w:val="23"/>
        </w:rPr>
        <w:t xml:space="preserve"> – Medication</w:t>
      </w:r>
      <w:r>
        <w:rPr>
          <w:rFonts w:ascii="Arial" w:eastAsia="Times New Roman" w:hAnsi="Arial" w:cs="Arial"/>
          <w:color w:val="0A0A0A"/>
          <w:sz w:val="23"/>
          <w:szCs w:val="23"/>
        </w:rPr>
        <w:t xml:space="preserve"> compounding </w:t>
      </w:r>
      <w:r w:rsidRPr="009044A5">
        <w:rPr>
          <w:rFonts w:ascii="Arial" w:eastAsia="Times New Roman" w:hAnsi="Arial" w:cs="Arial"/>
          <w:color w:val="0A0A0A"/>
          <w:sz w:val="23"/>
          <w:szCs w:val="23"/>
        </w:rPr>
        <w:t>done per policy and per USP 797</w:t>
      </w:r>
      <w:r w:rsidR="00A05AAE">
        <w:rPr>
          <w:rFonts w:ascii="Arial" w:eastAsia="Times New Roman" w:hAnsi="Arial" w:cs="Arial"/>
          <w:color w:val="0A0A0A"/>
          <w:sz w:val="23"/>
          <w:szCs w:val="23"/>
        </w:rPr>
        <w:t>/800</w:t>
      </w:r>
    </w:p>
    <w:p w14:paraId="25F94B32" w14:textId="77777777"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Cylinder</w:t>
      </w:r>
      <w:r w:rsidRPr="009044A5">
        <w:rPr>
          <w:rFonts w:ascii="Arial" w:eastAsia="Times New Roman" w:hAnsi="Arial" w:cs="Arial"/>
          <w:color w:val="0A0A0A"/>
          <w:sz w:val="23"/>
          <w:szCs w:val="23"/>
        </w:rPr>
        <w:t xml:space="preserve"> </w:t>
      </w:r>
      <w:r w:rsidRPr="009044A5">
        <w:rPr>
          <w:rFonts w:ascii="Arial" w:eastAsia="Times New Roman" w:hAnsi="Arial" w:cs="Arial"/>
          <w:b/>
          <w:bCs/>
          <w:color w:val="0A0A0A"/>
          <w:sz w:val="23"/>
          <w:szCs w:val="23"/>
        </w:rPr>
        <w:t>storage</w:t>
      </w:r>
      <w:r w:rsidRPr="009044A5">
        <w:rPr>
          <w:rFonts w:ascii="Arial" w:eastAsia="Times New Roman" w:hAnsi="Arial" w:cs="Arial"/>
          <w:color w:val="0A0A0A"/>
          <w:sz w:val="23"/>
          <w:szCs w:val="23"/>
        </w:rPr>
        <w:t xml:space="preserve"> – no unsecured O2, don’t comingle different gas in one rack.  Racks labeled. Don’t mix full/empty in one rack (EC.02.05.09)</w:t>
      </w:r>
    </w:p>
    <w:p w14:paraId="67C692A8"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Are all cylinders secured and protected in a carrier or rack?</w:t>
      </w:r>
    </w:p>
    <w:p w14:paraId="47F51A89"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Are full and empty oxygen cylinders separated per policy?</w:t>
      </w:r>
    </w:p>
    <w:p w14:paraId="2107DC01" w14:textId="663B17D8" w:rsidR="002B25D4" w:rsidRPr="009044A5"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Sprinklers / sprinkler systems</w:t>
      </w:r>
      <w:r w:rsidRPr="009044A5">
        <w:rPr>
          <w:rFonts w:ascii="Arial" w:eastAsia="Times New Roman" w:hAnsi="Arial" w:cs="Arial"/>
          <w:color w:val="0A0A0A"/>
          <w:sz w:val="23"/>
          <w:szCs w:val="23"/>
        </w:rPr>
        <w:t xml:space="preserve"> – no damaged. Have </w:t>
      </w:r>
      <w:r w:rsidR="00410379" w:rsidRPr="009044A5">
        <w:rPr>
          <w:rFonts w:ascii="Arial" w:eastAsia="Times New Roman" w:hAnsi="Arial" w:cs="Arial"/>
          <w:color w:val="0A0A0A"/>
          <w:sz w:val="23"/>
          <w:szCs w:val="23"/>
        </w:rPr>
        <w:t>18-inch</w:t>
      </w:r>
      <w:r w:rsidRPr="009044A5">
        <w:rPr>
          <w:rFonts w:ascii="Arial" w:eastAsia="Times New Roman" w:hAnsi="Arial" w:cs="Arial"/>
          <w:color w:val="0A0A0A"/>
          <w:sz w:val="23"/>
          <w:szCs w:val="23"/>
        </w:rPr>
        <w:t xml:space="preserve"> clearance (LS.05.01.35 EP 4 &amp; 5)</w:t>
      </w:r>
    </w:p>
    <w:p w14:paraId="458FCADC"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 xml:space="preserve">Are there any missing escutcheon collars missing or </w:t>
      </w:r>
      <w:proofErr w:type="spellStart"/>
      <w:r w:rsidRPr="009044A5">
        <w:rPr>
          <w:rFonts w:ascii="Arial" w:eastAsia="Times New Roman" w:hAnsi="Arial" w:cs="Arial"/>
          <w:color w:val="0A0A0A"/>
          <w:sz w:val="23"/>
          <w:szCs w:val="23"/>
        </w:rPr>
        <w:t>loose</w:t>
      </w:r>
      <w:proofErr w:type="spellEnd"/>
      <w:r w:rsidRPr="009044A5">
        <w:rPr>
          <w:rFonts w:ascii="Arial" w:eastAsia="Times New Roman" w:hAnsi="Arial" w:cs="Arial"/>
          <w:color w:val="0A0A0A"/>
          <w:sz w:val="23"/>
          <w:szCs w:val="23"/>
        </w:rPr>
        <w:t>?</w:t>
      </w:r>
    </w:p>
    <w:p w14:paraId="3866321D" w14:textId="77777777" w:rsidR="002B25D4" w:rsidRPr="009044A5" w:rsidRDefault="002B25D4" w:rsidP="002B25D4">
      <w:pPr>
        <w:numPr>
          <w:ilvl w:val="1"/>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Are any sprinkler heads damaged by paint, grease or dust that might prevent proper functioning?</w:t>
      </w:r>
    </w:p>
    <w:p w14:paraId="439D545B" w14:textId="77777777" w:rsidR="002B25D4" w:rsidRPr="009044A5" w:rsidRDefault="002B25D4" w:rsidP="002B25D4">
      <w:pPr>
        <w:numPr>
          <w:ilvl w:val="0"/>
          <w:numId w:val="1"/>
        </w:numPr>
        <w:shd w:val="clear" w:color="auto" w:fill="FFFFFF"/>
        <w:spacing w:before="100" w:beforeAutospacing="1"/>
        <w:rPr>
          <w:rFonts w:ascii="Arial" w:eastAsia="Times New Roman" w:hAnsi="Arial" w:cs="Arial"/>
          <w:color w:val="0A0A0A"/>
          <w:sz w:val="23"/>
          <w:szCs w:val="23"/>
        </w:rPr>
      </w:pPr>
      <w:r w:rsidRPr="009044A5">
        <w:rPr>
          <w:rFonts w:ascii="Arial" w:eastAsia="Times New Roman" w:hAnsi="Arial" w:cs="Arial"/>
          <w:b/>
          <w:bCs/>
          <w:color w:val="0A0A0A"/>
          <w:sz w:val="23"/>
          <w:szCs w:val="23"/>
        </w:rPr>
        <w:t>Fire drills</w:t>
      </w:r>
      <w:r w:rsidRPr="009044A5">
        <w:rPr>
          <w:rFonts w:ascii="Arial" w:eastAsia="Times New Roman" w:hAnsi="Arial" w:cs="Arial"/>
          <w:color w:val="0A0A0A"/>
          <w:sz w:val="23"/>
          <w:szCs w:val="23"/>
        </w:rPr>
        <w:t xml:space="preserve"> – every 12 months. Critique after drill (EC.02.03.03 EP 2 &amp; 5)</w:t>
      </w:r>
    </w:p>
    <w:p w14:paraId="05BA0E63" w14:textId="77777777" w:rsidR="002B25D4" w:rsidRPr="009044A5" w:rsidRDefault="002B25D4" w:rsidP="002B25D4">
      <w:pPr>
        <w:numPr>
          <w:ilvl w:val="1"/>
          <w:numId w:val="1"/>
        </w:numPr>
        <w:shd w:val="clear" w:color="auto" w:fill="FFFFFF"/>
        <w:spacing w:before="100" w:beforeAutospacing="1"/>
        <w:rPr>
          <w:rFonts w:ascii="Arial" w:eastAsia="Times New Roman" w:hAnsi="Arial" w:cs="Arial"/>
          <w:color w:val="0A0A0A"/>
          <w:sz w:val="23"/>
          <w:szCs w:val="23"/>
        </w:rPr>
      </w:pPr>
      <w:r w:rsidRPr="009044A5">
        <w:rPr>
          <w:rFonts w:ascii="Arial" w:eastAsia="Times New Roman" w:hAnsi="Arial" w:cs="Arial"/>
          <w:color w:val="0A0A0A"/>
          <w:sz w:val="23"/>
          <w:szCs w:val="23"/>
        </w:rPr>
        <w:t>Has at least one fire drill been conducted during the past year in the business occupancy?</w:t>
      </w:r>
    </w:p>
    <w:p w14:paraId="2B857B00" w14:textId="4DC6B1F3" w:rsidR="002B25D4" w:rsidRPr="002B25D4" w:rsidRDefault="002B25D4" w:rsidP="002B25D4">
      <w:pPr>
        <w:numPr>
          <w:ilvl w:val="0"/>
          <w:numId w:val="1"/>
        </w:numPr>
        <w:shd w:val="clear" w:color="auto" w:fill="FFFFFF"/>
        <w:spacing w:before="100" w:beforeAutospacing="1" w:after="100" w:afterAutospacing="1"/>
        <w:rPr>
          <w:rFonts w:ascii="Arial" w:eastAsia="Times New Roman" w:hAnsi="Arial" w:cs="Arial"/>
          <w:color w:val="0A0A0A"/>
          <w:sz w:val="23"/>
          <w:szCs w:val="23"/>
        </w:rPr>
      </w:pPr>
      <w:r w:rsidRPr="009044A5">
        <w:rPr>
          <w:rFonts w:ascii="Arial" w:eastAsia="Times New Roman" w:hAnsi="Arial" w:cs="Arial"/>
          <w:color w:val="0A0A0A"/>
          <w:sz w:val="23"/>
          <w:szCs w:val="23"/>
        </w:rPr>
        <w:t>Was the action of staff to protect patients and staff critiqued and improvements initiated if there were defects identified?</w:t>
      </w:r>
    </w:p>
    <w:sectPr w:rsidR="002B25D4" w:rsidRPr="002B25D4" w:rsidSect="0060576C">
      <w:headerReference w:type="default" r:id="rId10"/>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4F5BA" w14:textId="77777777" w:rsidR="0060576C" w:rsidRDefault="0060576C" w:rsidP="009F6AFA">
      <w:r>
        <w:separator/>
      </w:r>
    </w:p>
  </w:endnote>
  <w:endnote w:type="continuationSeparator" w:id="0">
    <w:p w14:paraId="2D9D242A" w14:textId="77777777" w:rsidR="0060576C" w:rsidRDefault="0060576C" w:rsidP="009F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Condensed">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353360"/>
      <w:docPartObj>
        <w:docPartGallery w:val="Page Numbers (Bottom of Page)"/>
        <w:docPartUnique/>
      </w:docPartObj>
    </w:sdtPr>
    <w:sdtEndPr>
      <w:rPr>
        <w:rStyle w:val="PageNumber"/>
      </w:rPr>
    </w:sdtEndPr>
    <w:sdtContent>
      <w:p w14:paraId="718BE34F" w14:textId="68FE9B5C" w:rsidR="009F6AFA" w:rsidRDefault="009F6AFA" w:rsidP="00A446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192944" w14:textId="77777777" w:rsidR="009F6AFA" w:rsidRDefault="009F6AFA" w:rsidP="009F6A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1199" w14:textId="03926BEF" w:rsidR="009F6AFA" w:rsidRPr="009F6AFA" w:rsidRDefault="03AB081E" w:rsidP="03AB081E">
    <w:pPr>
      <w:pStyle w:val="Footer"/>
      <w:spacing w:line="259" w:lineRule="auto"/>
      <w:rPr>
        <w:rStyle w:val="PageNumber"/>
        <w:rFonts w:ascii="Arial" w:hAnsi="Arial" w:cs="Arial"/>
        <w:sz w:val="16"/>
        <w:szCs w:val="16"/>
      </w:rPr>
    </w:pPr>
    <w:r w:rsidRPr="03AB081E">
      <w:rPr>
        <w:rStyle w:val="PageNumber"/>
        <w:rFonts w:ascii="Arial" w:hAnsi="Arial" w:cs="Arial"/>
        <w:sz w:val="16"/>
        <w:szCs w:val="16"/>
      </w:rPr>
      <w:t xml:space="preserve">Page </w:t>
    </w:r>
    <w:r w:rsidR="009F6AFA" w:rsidRPr="03AB081E">
      <w:rPr>
        <w:rStyle w:val="PageNumber"/>
        <w:rFonts w:ascii="Arial" w:hAnsi="Arial" w:cs="Arial"/>
        <w:noProof/>
        <w:sz w:val="16"/>
        <w:szCs w:val="16"/>
      </w:rPr>
      <w:fldChar w:fldCharType="begin"/>
    </w:r>
    <w:r w:rsidR="009F6AFA" w:rsidRPr="03AB081E">
      <w:rPr>
        <w:rStyle w:val="PageNumber"/>
        <w:rFonts w:ascii="Arial" w:hAnsi="Arial" w:cs="Arial"/>
        <w:sz w:val="16"/>
        <w:szCs w:val="16"/>
      </w:rPr>
      <w:instrText xml:space="preserve"> PAGE </w:instrText>
    </w:r>
    <w:r w:rsidR="009F6AFA" w:rsidRPr="03AB081E">
      <w:rPr>
        <w:rStyle w:val="PageNumber"/>
        <w:rFonts w:ascii="Arial" w:hAnsi="Arial" w:cs="Arial"/>
        <w:sz w:val="16"/>
        <w:szCs w:val="16"/>
      </w:rPr>
      <w:fldChar w:fldCharType="separate"/>
    </w:r>
    <w:r w:rsidRPr="03AB081E">
      <w:rPr>
        <w:rStyle w:val="PageNumber"/>
        <w:rFonts w:ascii="Arial" w:hAnsi="Arial" w:cs="Arial"/>
        <w:noProof/>
        <w:sz w:val="16"/>
        <w:szCs w:val="16"/>
      </w:rPr>
      <w:t>1</w:t>
    </w:r>
    <w:r w:rsidR="009F6AFA" w:rsidRPr="03AB081E">
      <w:rPr>
        <w:rStyle w:val="PageNumber"/>
        <w:rFonts w:ascii="Arial" w:hAnsi="Arial" w:cs="Arial"/>
        <w:noProof/>
        <w:sz w:val="16"/>
        <w:szCs w:val="16"/>
      </w:rPr>
      <w:fldChar w:fldCharType="end"/>
    </w:r>
    <w:r w:rsidRPr="03AB081E">
      <w:rPr>
        <w:rStyle w:val="PageNumber"/>
        <w:rFonts w:ascii="Arial" w:hAnsi="Arial" w:cs="Arial"/>
        <w:sz w:val="16"/>
        <w:szCs w:val="16"/>
      </w:rPr>
      <w:t xml:space="preserve"> of </w:t>
    </w:r>
    <w:r w:rsidRPr="03AB081E">
      <w:rPr>
        <w:rStyle w:val="PageNumber"/>
        <w:rFonts w:ascii="Arial" w:hAnsi="Arial" w:cs="Arial"/>
        <w:noProof/>
        <w:sz w:val="16"/>
        <w:szCs w:val="16"/>
      </w:rPr>
      <w:t>3</w:t>
    </w:r>
  </w:p>
  <w:p w14:paraId="59F64BA5" w14:textId="58787002" w:rsidR="009F6AFA" w:rsidRPr="009F6AFA" w:rsidRDefault="00FD73C3" w:rsidP="009F6AFA">
    <w:pPr>
      <w:pStyle w:val="Footer"/>
      <w:tabs>
        <w:tab w:val="clear" w:pos="4680"/>
        <w:tab w:val="center" w:pos="5400"/>
      </w:tabs>
      <w:ind w:right="360"/>
      <w:rPr>
        <w:rFonts w:ascii="Arial" w:hAnsi="Arial" w:cs="Arial"/>
        <w:sz w:val="16"/>
        <w:szCs w:val="16"/>
      </w:rPr>
    </w:pPr>
    <w:r>
      <w:rPr>
        <w:rFonts w:ascii="Arial" w:hAnsi="Arial" w:cs="Arial"/>
        <w:sz w:val="16"/>
        <w:szCs w:val="16"/>
      </w:rPr>
      <w:t>BARRINS-ASSOC.COM</w:t>
    </w:r>
    <w:r w:rsidR="009F6AFA" w:rsidRPr="009F6AFA">
      <w:rPr>
        <w:rFonts w:ascii="Arial" w:hAnsi="Arial" w:cs="Arial"/>
        <w:sz w:val="16"/>
        <w:szCs w:val="16"/>
      </w:rPr>
      <w:tab/>
    </w:r>
    <w:r>
      <w:rPr>
        <w:rFonts w:ascii="Arial" w:hAnsi="Arial" w:cs="Arial"/>
        <w:sz w:val="16"/>
        <w:szCs w:val="16"/>
      </w:rPr>
      <w:t>BARRINS &amp; ASSOCIATES</w:t>
    </w:r>
    <w:r w:rsidR="009F6AFA" w:rsidRPr="009F6AF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8C6C6" w14:textId="77777777" w:rsidR="0060576C" w:rsidRDefault="0060576C" w:rsidP="009F6AFA">
      <w:r>
        <w:separator/>
      </w:r>
    </w:p>
  </w:footnote>
  <w:footnote w:type="continuationSeparator" w:id="0">
    <w:p w14:paraId="7FA0FBEC" w14:textId="77777777" w:rsidR="0060576C" w:rsidRDefault="0060576C" w:rsidP="009F6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85E9" w14:textId="5DC62321" w:rsidR="009F6AFA" w:rsidRDefault="00FD73C3" w:rsidP="002F463E">
    <w:pPr>
      <w:rPr>
        <w:rFonts w:ascii="Arial" w:hAnsi="Arial" w:cs="Arial"/>
        <w:b/>
        <w:bCs/>
      </w:rPr>
    </w:pPr>
    <w:r>
      <w:rPr>
        <w:rFonts w:ascii="Calibri" w:hAnsi="Calibri"/>
        <w:noProof/>
        <w:sz w:val="24"/>
      </w:rPr>
      <w:drawing>
        <wp:inline distT="0" distB="0" distL="0" distR="0" wp14:anchorId="34F24203" wp14:editId="7EA35A3B">
          <wp:extent cx="1518285" cy="549910"/>
          <wp:effectExtent l="0" t="0" r="5715" b="2540"/>
          <wp:docPr id="1006603805" name="Picture 1"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03805" name="Picture 1" descr="A blue and green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85" cy="549910"/>
                  </a:xfrm>
                  <a:prstGeom prst="rect">
                    <a:avLst/>
                  </a:prstGeom>
                  <a:noFill/>
                  <a:ln>
                    <a:noFill/>
                  </a:ln>
                </pic:spPr>
              </pic:pic>
            </a:graphicData>
          </a:graphic>
        </wp:inline>
      </w:drawing>
    </w:r>
    <w:r w:rsidR="002F463E">
      <w:tab/>
    </w:r>
    <w:r w:rsidR="002F463E">
      <w:tab/>
    </w:r>
    <w:r w:rsidR="002F463E">
      <w:tab/>
    </w:r>
    <w:r w:rsidR="002F463E">
      <w:tab/>
    </w:r>
    <w:r w:rsidR="03AB081E" w:rsidRPr="03AB081E">
      <w:rPr>
        <w:rFonts w:ascii="Arial" w:hAnsi="Arial" w:cs="Arial"/>
        <w:b/>
        <w:bCs/>
      </w:rPr>
      <w:t>202</w:t>
    </w:r>
    <w:r>
      <w:rPr>
        <w:rFonts w:ascii="Arial" w:hAnsi="Arial" w:cs="Arial"/>
        <w:b/>
        <w:bCs/>
      </w:rPr>
      <w:t>5</w:t>
    </w:r>
    <w:r w:rsidR="03AB081E" w:rsidRPr="03AB081E">
      <w:rPr>
        <w:rFonts w:ascii="Arial" w:hAnsi="Arial" w:cs="Arial"/>
        <w:b/>
        <w:bCs/>
      </w:rPr>
      <w:t xml:space="preserve"> BUSINESS OCCUPANCY SURVEY CHECKLIST</w:t>
    </w:r>
  </w:p>
  <w:p w14:paraId="6940E2A6" w14:textId="77777777" w:rsidR="00DE7E24" w:rsidRPr="009F6AFA" w:rsidRDefault="00DE7E24" w:rsidP="002F463E">
    <w:pPr>
      <w:rPr>
        <w:rFonts w:ascii="Arial" w:hAnsi="Arial" w:cs="Arial"/>
        <w:b/>
        <w:bCs/>
      </w:rPr>
    </w:pPr>
  </w:p>
  <w:p w14:paraId="59F43EC5" w14:textId="7943F27D" w:rsidR="009F6AFA" w:rsidRDefault="009F6AFA" w:rsidP="009F6AFA">
    <w:pPr>
      <w:jc w:val="right"/>
      <w:rPr>
        <w:rFonts w:ascii="Arial" w:hAnsi="Arial" w:cs="Arial"/>
      </w:rPr>
    </w:pPr>
    <w:r w:rsidRPr="009F6AFA">
      <w:rPr>
        <w:rFonts w:ascii="Arial" w:hAnsi="Arial" w:cs="Arial"/>
      </w:rPr>
      <w:t xml:space="preserve">LSC </w:t>
    </w:r>
    <w:r>
      <w:rPr>
        <w:rFonts w:ascii="Arial" w:hAnsi="Arial" w:cs="Arial"/>
      </w:rPr>
      <w:t>R</w:t>
    </w:r>
    <w:r w:rsidRPr="009F6AFA">
      <w:rPr>
        <w:rFonts w:ascii="Arial" w:hAnsi="Arial" w:cs="Arial"/>
      </w:rPr>
      <w:t xml:space="preserve">equirements </w:t>
    </w:r>
    <w:r>
      <w:rPr>
        <w:rFonts w:ascii="Arial" w:hAnsi="Arial" w:cs="Arial"/>
      </w:rPr>
      <w:t xml:space="preserve">Summary </w:t>
    </w:r>
    <w:r w:rsidRPr="009F6AFA">
      <w:rPr>
        <w:rFonts w:ascii="Arial" w:hAnsi="Arial" w:cs="Arial"/>
      </w:rPr>
      <w:t xml:space="preserve">for </w:t>
    </w:r>
    <w:r>
      <w:rPr>
        <w:rFonts w:ascii="Arial" w:hAnsi="Arial" w:cs="Arial"/>
      </w:rPr>
      <w:t>B</w:t>
    </w:r>
    <w:r w:rsidRPr="009F6AFA">
      <w:rPr>
        <w:rFonts w:ascii="Arial" w:hAnsi="Arial" w:cs="Arial"/>
      </w:rPr>
      <w:t xml:space="preserve">usiness </w:t>
    </w:r>
  </w:p>
  <w:p w14:paraId="1B83DEAC" w14:textId="77777777" w:rsidR="009F6AFA" w:rsidRPr="009F6AFA" w:rsidRDefault="009F6AFA" w:rsidP="009F6AFA">
    <w:pP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art6D"/>
      </v:shape>
    </w:pict>
  </w:numPicBullet>
  <w:abstractNum w:abstractNumId="0" w15:restartNumberingAfterBreak="0">
    <w:nsid w:val="2B4374B1"/>
    <w:multiLevelType w:val="multilevel"/>
    <w:tmpl w:val="0DE6A8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0D71551"/>
    <w:multiLevelType w:val="hybridMultilevel"/>
    <w:tmpl w:val="D496F75A"/>
    <w:lvl w:ilvl="0" w:tplc="F0987D24">
      <w:start w:val="1"/>
      <w:numFmt w:val="bullet"/>
      <w:lvlText w:val=""/>
      <w:lvlPicBulletId w:val="0"/>
      <w:lvlJc w:val="left"/>
      <w:pPr>
        <w:tabs>
          <w:tab w:val="num" w:pos="720"/>
        </w:tabs>
        <w:ind w:left="720" w:hanging="360"/>
      </w:pPr>
      <w:rPr>
        <w:rFonts w:ascii="Symbol" w:hAnsi="Symbol" w:hint="default"/>
      </w:rPr>
    </w:lvl>
    <w:lvl w:ilvl="1" w:tplc="43C07486" w:tentative="1">
      <w:start w:val="1"/>
      <w:numFmt w:val="bullet"/>
      <w:lvlText w:val=""/>
      <w:lvlPicBulletId w:val="0"/>
      <w:lvlJc w:val="left"/>
      <w:pPr>
        <w:tabs>
          <w:tab w:val="num" w:pos="1440"/>
        </w:tabs>
        <w:ind w:left="1440" w:hanging="360"/>
      </w:pPr>
      <w:rPr>
        <w:rFonts w:ascii="Symbol" w:hAnsi="Symbol" w:hint="default"/>
      </w:rPr>
    </w:lvl>
    <w:lvl w:ilvl="2" w:tplc="A30EE7C4" w:tentative="1">
      <w:start w:val="1"/>
      <w:numFmt w:val="bullet"/>
      <w:lvlText w:val=""/>
      <w:lvlPicBulletId w:val="0"/>
      <w:lvlJc w:val="left"/>
      <w:pPr>
        <w:tabs>
          <w:tab w:val="num" w:pos="2160"/>
        </w:tabs>
        <w:ind w:left="2160" w:hanging="360"/>
      </w:pPr>
      <w:rPr>
        <w:rFonts w:ascii="Symbol" w:hAnsi="Symbol" w:hint="default"/>
      </w:rPr>
    </w:lvl>
    <w:lvl w:ilvl="3" w:tplc="09183894" w:tentative="1">
      <w:start w:val="1"/>
      <w:numFmt w:val="bullet"/>
      <w:lvlText w:val=""/>
      <w:lvlPicBulletId w:val="0"/>
      <w:lvlJc w:val="left"/>
      <w:pPr>
        <w:tabs>
          <w:tab w:val="num" w:pos="2880"/>
        </w:tabs>
        <w:ind w:left="2880" w:hanging="360"/>
      </w:pPr>
      <w:rPr>
        <w:rFonts w:ascii="Symbol" w:hAnsi="Symbol" w:hint="default"/>
      </w:rPr>
    </w:lvl>
    <w:lvl w:ilvl="4" w:tplc="0F0C838C" w:tentative="1">
      <w:start w:val="1"/>
      <w:numFmt w:val="bullet"/>
      <w:lvlText w:val=""/>
      <w:lvlPicBulletId w:val="0"/>
      <w:lvlJc w:val="left"/>
      <w:pPr>
        <w:tabs>
          <w:tab w:val="num" w:pos="3600"/>
        </w:tabs>
        <w:ind w:left="3600" w:hanging="360"/>
      </w:pPr>
      <w:rPr>
        <w:rFonts w:ascii="Symbol" w:hAnsi="Symbol" w:hint="default"/>
      </w:rPr>
    </w:lvl>
    <w:lvl w:ilvl="5" w:tplc="3AF0905C" w:tentative="1">
      <w:start w:val="1"/>
      <w:numFmt w:val="bullet"/>
      <w:lvlText w:val=""/>
      <w:lvlPicBulletId w:val="0"/>
      <w:lvlJc w:val="left"/>
      <w:pPr>
        <w:tabs>
          <w:tab w:val="num" w:pos="4320"/>
        </w:tabs>
        <w:ind w:left="4320" w:hanging="360"/>
      </w:pPr>
      <w:rPr>
        <w:rFonts w:ascii="Symbol" w:hAnsi="Symbol" w:hint="default"/>
      </w:rPr>
    </w:lvl>
    <w:lvl w:ilvl="6" w:tplc="97B6AA7E" w:tentative="1">
      <w:start w:val="1"/>
      <w:numFmt w:val="bullet"/>
      <w:lvlText w:val=""/>
      <w:lvlPicBulletId w:val="0"/>
      <w:lvlJc w:val="left"/>
      <w:pPr>
        <w:tabs>
          <w:tab w:val="num" w:pos="5040"/>
        </w:tabs>
        <w:ind w:left="5040" w:hanging="360"/>
      </w:pPr>
      <w:rPr>
        <w:rFonts w:ascii="Symbol" w:hAnsi="Symbol" w:hint="default"/>
      </w:rPr>
    </w:lvl>
    <w:lvl w:ilvl="7" w:tplc="204AF816" w:tentative="1">
      <w:start w:val="1"/>
      <w:numFmt w:val="bullet"/>
      <w:lvlText w:val=""/>
      <w:lvlPicBulletId w:val="0"/>
      <w:lvlJc w:val="left"/>
      <w:pPr>
        <w:tabs>
          <w:tab w:val="num" w:pos="5760"/>
        </w:tabs>
        <w:ind w:left="5760" w:hanging="360"/>
      </w:pPr>
      <w:rPr>
        <w:rFonts w:ascii="Symbol" w:hAnsi="Symbol" w:hint="default"/>
      </w:rPr>
    </w:lvl>
    <w:lvl w:ilvl="8" w:tplc="EDE293E4" w:tentative="1">
      <w:start w:val="1"/>
      <w:numFmt w:val="bullet"/>
      <w:lvlText w:val=""/>
      <w:lvlPicBulletId w:val="0"/>
      <w:lvlJc w:val="left"/>
      <w:pPr>
        <w:tabs>
          <w:tab w:val="num" w:pos="6480"/>
        </w:tabs>
        <w:ind w:left="6480" w:hanging="360"/>
      </w:pPr>
      <w:rPr>
        <w:rFonts w:ascii="Symbol" w:hAnsi="Symbol" w:hint="default"/>
      </w:rPr>
    </w:lvl>
  </w:abstractNum>
  <w:num w:numId="1" w16cid:durableId="228880485">
    <w:abstractNumId w:val="0"/>
  </w:num>
  <w:num w:numId="2" w16cid:durableId="554849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AFA"/>
    <w:rsid w:val="00142D84"/>
    <w:rsid w:val="002B25D4"/>
    <w:rsid w:val="002F463E"/>
    <w:rsid w:val="00410379"/>
    <w:rsid w:val="00501591"/>
    <w:rsid w:val="0059356B"/>
    <w:rsid w:val="0060576C"/>
    <w:rsid w:val="007354B2"/>
    <w:rsid w:val="009F6AFA"/>
    <w:rsid w:val="00A05AAE"/>
    <w:rsid w:val="00A90D9B"/>
    <w:rsid w:val="00B55250"/>
    <w:rsid w:val="00D001C7"/>
    <w:rsid w:val="00D02910"/>
    <w:rsid w:val="00DE7E24"/>
    <w:rsid w:val="00E03B79"/>
    <w:rsid w:val="00FD73C3"/>
    <w:rsid w:val="03AB0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1985CDA"/>
  <w15:chartTrackingRefBased/>
  <w15:docId w15:val="{E830F154-CCB4-DB4F-89E8-98E734B0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Condensed" w:eastAsiaTheme="minorHAnsi" w:hAnsi="Avenir Next Condensed"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AFA"/>
    <w:pPr>
      <w:tabs>
        <w:tab w:val="center" w:pos="4680"/>
        <w:tab w:val="right" w:pos="9360"/>
      </w:tabs>
    </w:pPr>
  </w:style>
  <w:style w:type="character" w:customStyle="1" w:styleId="HeaderChar">
    <w:name w:val="Header Char"/>
    <w:basedOn w:val="DefaultParagraphFont"/>
    <w:link w:val="Header"/>
    <w:uiPriority w:val="99"/>
    <w:rsid w:val="009F6AFA"/>
  </w:style>
  <w:style w:type="paragraph" w:styleId="Footer">
    <w:name w:val="footer"/>
    <w:basedOn w:val="Normal"/>
    <w:link w:val="FooterChar"/>
    <w:uiPriority w:val="99"/>
    <w:unhideWhenUsed/>
    <w:rsid w:val="009F6AFA"/>
    <w:pPr>
      <w:tabs>
        <w:tab w:val="center" w:pos="4680"/>
        <w:tab w:val="right" w:pos="9360"/>
      </w:tabs>
    </w:pPr>
  </w:style>
  <w:style w:type="character" w:customStyle="1" w:styleId="FooterChar">
    <w:name w:val="Footer Char"/>
    <w:basedOn w:val="DefaultParagraphFont"/>
    <w:link w:val="Footer"/>
    <w:uiPriority w:val="99"/>
    <w:rsid w:val="009F6AFA"/>
  </w:style>
  <w:style w:type="character" w:styleId="PageNumber">
    <w:name w:val="page number"/>
    <w:basedOn w:val="DefaultParagraphFont"/>
    <w:uiPriority w:val="99"/>
    <w:semiHidden/>
    <w:unhideWhenUsed/>
    <w:rsid w:val="009F6AFA"/>
  </w:style>
  <w:style w:type="table" w:styleId="TableGrid">
    <w:name w:val="Table Grid"/>
    <w:basedOn w:val="TableNormal"/>
    <w:uiPriority w:val="39"/>
    <w:rsid w:val="009F6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674D40B640524A8D9AAF4079925A56" ma:contentTypeVersion="15" ma:contentTypeDescription="Create a new document." ma:contentTypeScope="" ma:versionID="56c217c162426f96e6e562413a04445a">
  <xsd:schema xmlns:xsd="http://www.w3.org/2001/XMLSchema" xmlns:xs="http://www.w3.org/2001/XMLSchema" xmlns:p="http://schemas.microsoft.com/office/2006/metadata/properties" xmlns:ns2="d7088977-ef30-4e17-80fa-db0f09a42479" xmlns:ns3="33199ca6-f580-453a-8fdb-0d7bd9d089e5" targetNamespace="http://schemas.microsoft.com/office/2006/metadata/properties" ma:root="true" ma:fieldsID="d1dee6c3f91ec729efbf38dff0b193ae" ns2:_="" ns3:_="">
    <xsd:import namespace="d7088977-ef30-4e17-80fa-db0f09a42479"/>
    <xsd:import namespace="33199ca6-f580-453a-8fdb-0d7bd9d089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88977-ef30-4e17-80fa-db0f09a42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a8728a-f01c-49d1-9963-f536bfbb5e46}" ma:internalName="TaxCatchAll" ma:showField="CatchAllData" ma:web="d7088977-ef30-4e17-80fa-db0f09a424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199ca6-f580-453a-8fdb-0d7bd9d089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c164e-07c1-46ff-a977-46231a26b6d2"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199ca6-f580-453a-8fdb-0d7bd9d089e5">
      <Terms xmlns="http://schemas.microsoft.com/office/infopath/2007/PartnerControls"/>
    </lcf76f155ced4ddcb4097134ff3c332f>
    <TaxCatchAll xmlns="d7088977-ef30-4e17-80fa-db0f09a42479" xsi:nil="true"/>
  </documentManagement>
</p:properties>
</file>

<file path=customXml/itemProps1.xml><?xml version="1.0" encoding="utf-8"?>
<ds:datastoreItem xmlns:ds="http://schemas.openxmlformats.org/officeDocument/2006/customXml" ds:itemID="{C4103BF7-1BD5-459E-95CD-33879C7AD6F7}">
  <ds:schemaRefs>
    <ds:schemaRef ds:uri="http://schemas.microsoft.com/sharepoint/v3/contenttype/forms"/>
  </ds:schemaRefs>
</ds:datastoreItem>
</file>

<file path=customXml/itemProps2.xml><?xml version="1.0" encoding="utf-8"?>
<ds:datastoreItem xmlns:ds="http://schemas.openxmlformats.org/officeDocument/2006/customXml" ds:itemID="{6A0997C6-B11D-4120-8EAC-445428FBD005}"/>
</file>

<file path=customXml/itemProps3.xml><?xml version="1.0" encoding="utf-8"?>
<ds:datastoreItem xmlns:ds="http://schemas.openxmlformats.org/officeDocument/2006/customXml" ds:itemID="{FB862782-F245-4994-A884-B583DD6A3DB7}">
  <ds:schemaRefs>
    <ds:schemaRef ds:uri="http://schemas.microsoft.com/office/2006/metadata/properties"/>
    <ds:schemaRef ds:uri="http://schemas.microsoft.com/office/infopath/2007/PartnerControls"/>
    <ds:schemaRef ds:uri="33199ca6-f580-453a-8fdb-0d7bd9d089e5"/>
    <ds:schemaRef ds:uri="d7088977-ef30-4e17-80fa-db0f09a4247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Cowel</dc:creator>
  <cp:keywords/>
  <dc:description/>
  <cp:lastModifiedBy>Julia Finken</cp:lastModifiedBy>
  <cp:revision>7</cp:revision>
  <dcterms:created xsi:type="dcterms:W3CDTF">2024-03-21T18:12:00Z</dcterms:created>
  <dcterms:modified xsi:type="dcterms:W3CDTF">2025-07-01T17:34:00Z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0x010100CE674D40B640524A8D9AAF4079925A56</vt:lpwstr>
  </property>
  <property fmtid="{D5CDD505-2E9C-101B-9397-08002B2CF9AE}" pid="3" name="MediaServiceImageTags">
    <vt:lpwstr/>
  </property>
</Properties>
</file>