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5" w:type="dxa"/>
        <w:tblBorders>
          <w:top w:val="single" w:sz="4" w:space="0" w:color="auto"/>
          <w:bottom w:val="single" w:sz="4" w:space="0" w:color="auto"/>
          <w:insideH w:val="single" w:sz="4" w:space="0" w:color="000000"/>
          <w:insideV w:val="single" w:sz="4" w:space="0" w:color="D9D9D9" w:themeColor="background1" w:themeShade="D9"/>
        </w:tblBorders>
        <w:tblLayout w:type="fixed"/>
        <w:tblLook w:val="04A0" w:firstRow="1" w:lastRow="0" w:firstColumn="1" w:lastColumn="0" w:noHBand="0" w:noVBand="1"/>
      </w:tblPr>
      <w:tblGrid>
        <w:gridCol w:w="5615"/>
        <w:gridCol w:w="705"/>
        <w:gridCol w:w="633"/>
        <w:gridCol w:w="3932"/>
      </w:tblGrid>
      <w:tr w:rsidR="008317FA" w:rsidRPr="00DE6EF9" w14:paraId="185F7030" w14:textId="77777777" w:rsidTr="00DE6EF9">
        <w:trPr>
          <w:trHeight w:val="20"/>
          <w:tblHeader/>
        </w:trPr>
        <w:tc>
          <w:tcPr>
            <w:tcW w:w="5615" w:type="dxa"/>
            <w:shd w:val="clear" w:color="auto" w:fill="D9D9D9" w:themeFill="background1" w:themeFillShade="D9"/>
            <w:vAlign w:val="center"/>
          </w:tcPr>
          <w:p w14:paraId="279B2E9C" w14:textId="09E12577" w:rsidR="008317FA" w:rsidRPr="00DE6EF9" w:rsidRDefault="001025AE" w:rsidP="007A390E">
            <w:pPr>
              <w:pStyle w:val="NoSpacing"/>
              <w:jc w:val="center"/>
              <w:rPr>
                <w:rFonts w:ascii="Arial" w:hAnsi="Arial" w:cs="Arial"/>
                <w:b/>
                <w:sz w:val="20"/>
                <w:szCs w:val="20"/>
              </w:rPr>
            </w:pPr>
            <w:r w:rsidRPr="00DE6EF9">
              <w:rPr>
                <w:rFonts w:ascii="Arial" w:hAnsi="Arial" w:cs="Arial"/>
                <w:b/>
                <w:sz w:val="20"/>
                <w:szCs w:val="20"/>
              </w:rPr>
              <w:t>Transplant Services</w:t>
            </w:r>
          </w:p>
        </w:tc>
        <w:tc>
          <w:tcPr>
            <w:tcW w:w="705" w:type="dxa"/>
            <w:shd w:val="clear" w:color="auto" w:fill="D9D9D9" w:themeFill="background1" w:themeFillShade="D9"/>
            <w:vAlign w:val="center"/>
          </w:tcPr>
          <w:p w14:paraId="0757D0BF" w14:textId="77777777" w:rsidR="008317FA" w:rsidRPr="00DE6EF9" w:rsidRDefault="008317FA" w:rsidP="007A390E">
            <w:pPr>
              <w:pStyle w:val="NoSpacing"/>
              <w:jc w:val="center"/>
              <w:rPr>
                <w:rFonts w:ascii="Arial" w:hAnsi="Arial" w:cs="Arial"/>
                <w:b/>
                <w:sz w:val="20"/>
                <w:szCs w:val="20"/>
              </w:rPr>
            </w:pPr>
            <w:r w:rsidRPr="00DE6EF9">
              <w:rPr>
                <w:rFonts w:ascii="Arial" w:hAnsi="Arial" w:cs="Arial"/>
                <w:b/>
                <w:sz w:val="20"/>
                <w:szCs w:val="20"/>
              </w:rPr>
              <w:t>Met</w:t>
            </w:r>
          </w:p>
        </w:tc>
        <w:tc>
          <w:tcPr>
            <w:tcW w:w="633" w:type="dxa"/>
            <w:shd w:val="clear" w:color="auto" w:fill="D9D9D9" w:themeFill="background1" w:themeFillShade="D9"/>
            <w:vAlign w:val="center"/>
          </w:tcPr>
          <w:p w14:paraId="4EEFDA18" w14:textId="77777777" w:rsidR="008317FA" w:rsidRPr="00DE6EF9" w:rsidRDefault="008317FA" w:rsidP="007A390E">
            <w:pPr>
              <w:pStyle w:val="NoSpacing"/>
              <w:jc w:val="center"/>
              <w:rPr>
                <w:rFonts w:ascii="Arial" w:hAnsi="Arial" w:cs="Arial"/>
                <w:b/>
                <w:sz w:val="20"/>
                <w:szCs w:val="20"/>
              </w:rPr>
            </w:pPr>
            <w:r w:rsidRPr="00DE6EF9">
              <w:rPr>
                <w:rFonts w:ascii="Arial" w:hAnsi="Arial" w:cs="Arial"/>
                <w:b/>
                <w:sz w:val="20"/>
                <w:szCs w:val="20"/>
              </w:rPr>
              <w:t>Not Met</w:t>
            </w:r>
          </w:p>
        </w:tc>
        <w:tc>
          <w:tcPr>
            <w:tcW w:w="3932" w:type="dxa"/>
            <w:shd w:val="clear" w:color="auto" w:fill="D9D9D9" w:themeFill="background1" w:themeFillShade="D9"/>
            <w:vAlign w:val="center"/>
          </w:tcPr>
          <w:p w14:paraId="628EB916" w14:textId="2560BF90" w:rsidR="008317FA" w:rsidRPr="00DE6EF9" w:rsidRDefault="00495CB0" w:rsidP="007A390E">
            <w:pPr>
              <w:pStyle w:val="NoSpacing"/>
              <w:jc w:val="center"/>
              <w:rPr>
                <w:rFonts w:ascii="Arial" w:hAnsi="Arial" w:cs="Arial"/>
                <w:b/>
                <w:sz w:val="20"/>
                <w:szCs w:val="20"/>
              </w:rPr>
            </w:pPr>
            <w:r w:rsidRPr="00DE6EF9">
              <w:rPr>
                <w:rFonts w:ascii="Arial" w:hAnsi="Arial" w:cs="Arial"/>
                <w:b/>
                <w:sz w:val="20"/>
                <w:szCs w:val="20"/>
              </w:rPr>
              <w:t>Comments</w:t>
            </w:r>
          </w:p>
        </w:tc>
      </w:tr>
      <w:tr w:rsidR="00B60A2C" w:rsidRPr="00DE6EF9" w14:paraId="10C61BD0" w14:textId="77777777" w:rsidTr="00DE6EF9">
        <w:trPr>
          <w:trHeight w:val="20"/>
          <w:tblHeader/>
        </w:trPr>
        <w:tc>
          <w:tcPr>
            <w:tcW w:w="10885" w:type="dxa"/>
            <w:gridSpan w:val="4"/>
            <w:shd w:val="clear" w:color="auto" w:fill="DEEAF6" w:themeFill="accent5" w:themeFillTint="33"/>
            <w:vAlign w:val="center"/>
          </w:tcPr>
          <w:p w14:paraId="68F4C212" w14:textId="5954C386" w:rsidR="00B60A2C" w:rsidRPr="00DE6EF9" w:rsidRDefault="00D14DB5" w:rsidP="00D14DB5">
            <w:pPr>
              <w:pStyle w:val="NoSpacing"/>
              <w:rPr>
                <w:rFonts w:ascii="Arial" w:hAnsi="Arial" w:cs="Arial"/>
                <w:b/>
                <w:sz w:val="20"/>
                <w:szCs w:val="20"/>
              </w:rPr>
            </w:pPr>
            <w:r w:rsidRPr="00DE6EF9">
              <w:rPr>
                <w:rFonts w:ascii="Arial" w:hAnsi="Arial" w:cs="Arial"/>
                <w:b/>
                <w:sz w:val="20"/>
                <w:szCs w:val="20"/>
              </w:rPr>
              <w:t xml:space="preserve">TS.01.01.01  </w:t>
            </w:r>
            <w:r w:rsidR="00B60A2C" w:rsidRPr="00DE6EF9">
              <w:rPr>
                <w:rFonts w:ascii="Arial" w:hAnsi="Arial" w:cs="Arial"/>
                <w:b/>
                <w:sz w:val="20"/>
                <w:szCs w:val="20"/>
              </w:rPr>
              <w:t xml:space="preserve">The </w:t>
            </w:r>
            <w:proofErr w:type="gramStart"/>
            <w:r w:rsidR="00B60A2C" w:rsidRPr="00DE6EF9">
              <w:rPr>
                <w:rFonts w:ascii="Arial" w:hAnsi="Arial" w:cs="Arial"/>
                <w:b/>
                <w:sz w:val="20"/>
                <w:szCs w:val="20"/>
              </w:rPr>
              <w:t>hospital,</w:t>
            </w:r>
            <w:proofErr w:type="gramEnd"/>
            <w:r w:rsidR="00B60A2C" w:rsidRPr="00DE6EF9">
              <w:rPr>
                <w:rFonts w:ascii="Arial" w:hAnsi="Arial" w:cs="Arial"/>
                <w:b/>
                <w:sz w:val="20"/>
                <w:szCs w:val="20"/>
              </w:rPr>
              <w:t xml:space="preserve"> </w:t>
            </w:r>
            <w:r w:rsidRPr="00DE6EF9">
              <w:rPr>
                <w:rFonts w:ascii="Arial" w:hAnsi="Arial" w:cs="Arial"/>
                <w:b/>
                <w:sz w:val="20"/>
                <w:szCs w:val="20"/>
              </w:rPr>
              <w:t xml:space="preserve">and </w:t>
            </w:r>
            <w:r w:rsidR="00B60A2C" w:rsidRPr="00DE6EF9">
              <w:rPr>
                <w:rFonts w:ascii="Arial" w:hAnsi="Arial" w:cs="Arial"/>
                <w:b/>
                <w:sz w:val="20"/>
                <w:szCs w:val="20"/>
              </w:rPr>
              <w:t>medical staff develops and implements written policies and procedures for donating and procuring organs and tissues.</w:t>
            </w:r>
          </w:p>
        </w:tc>
      </w:tr>
      <w:tr w:rsidR="003D601F" w:rsidRPr="00DE6EF9" w14:paraId="26BCFEC0" w14:textId="77777777" w:rsidTr="00DE6EF9">
        <w:trPr>
          <w:trHeight w:val="20"/>
          <w:tblHeader/>
        </w:trPr>
        <w:tc>
          <w:tcPr>
            <w:tcW w:w="5615" w:type="dxa"/>
            <w:shd w:val="clear" w:color="auto" w:fill="auto"/>
            <w:vAlign w:val="center"/>
          </w:tcPr>
          <w:p w14:paraId="718838B2" w14:textId="463615DA" w:rsidR="00B4482A" w:rsidRPr="00DE6EF9" w:rsidRDefault="00F12875" w:rsidP="006369B2">
            <w:pPr>
              <w:rPr>
                <w:rFonts w:ascii="Arial" w:hAnsi="Arial" w:cs="Arial"/>
                <w:bCs/>
                <w:sz w:val="20"/>
                <w:szCs w:val="20"/>
              </w:rPr>
            </w:pPr>
            <w:r w:rsidRPr="00DE6EF9">
              <w:rPr>
                <w:rFonts w:ascii="Arial" w:hAnsi="Arial" w:cs="Arial"/>
                <w:bCs/>
                <w:sz w:val="20"/>
                <w:szCs w:val="20"/>
              </w:rPr>
              <w:t>The hospital has a written agreement with an organ procurement organization (OPO) and follows its rules and regulations. (EP 1)</w:t>
            </w:r>
            <w:r w:rsidR="006369B2" w:rsidRPr="00DE6EF9">
              <w:rPr>
                <w:rFonts w:ascii="Arial" w:hAnsi="Arial" w:cs="Arial"/>
                <w:bCs/>
                <w:sz w:val="20"/>
                <w:szCs w:val="20"/>
              </w:rPr>
              <w:t xml:space="preserve"> </w:t>
            </w:r>
            <w:hyperlink r:id="rId11" w:tooltip="Click this link to see TJC Standards to CMS crosswalk" w:history="1">
              <w:r w:rsidR="006369B2" w:rsidRPr="00DE6EF9">
                <w:rPr>
                  <w:rStyle w:val="Hyperlink"/>
                  <w:rFonts w:ascii="Arial" w:hAnsi="Arial" w:cs="Arial"/>
                  <w:sz w:val="20"/>
                  <w:szCs w:val="20"/>
                </w:rPr>
                <w:t>§482.45(a)(1)</w:t>
              </w:r>
            </w:hyperlink>
            <w:r w:rsidR="006369B2" w:rsidRPr="00DE6EF9">
              <w:rPr>
                <w:rFonts w:ascii="Arial" w:hAnsi="Arial" w:cs="Arial"/>
                <w:sz w:val="20"/>
                <w:szCs w:val="20"/>
              </w:rPr>
              <w:t xml:space="preserve"> </w:t>
            </w:r>
          </w:p>
        </w:tc>
        <w:tc>
          <w:tcPr>
            <w:tcW w:w="705" w:type="dxa"/>
            <w:shd w:val="clear" w:color="auto" w:fill="auto"/>
            <w:vAlign w:val="center"/>
          </w:tcPr>
          <w:p w14:paraId="11F3E7A6" w14:textId="77777777" w:rsidR="003D601F" w:rsidRPr="00DE6EF9" w:rsidRDefault="003D601F" w:rsidP="007A390E">
            <w:pPr>
              <w:pStyle w:val="NoSpacing"/>
              <w:jc w:val="center"/>
              <w:rPr>
                <w:rFonts w:ascii="Arial" w:hAnsi="Arial" w:cs="Arial"/>
                <w:b/>
                <w:sz w:val="20"/>
                <w:szCs w:val="20"/>
              </w:rPr>
            </w:pPr>
          </w:p>
        </w:tc>
        <w:tc>
          <w:tcPr>
            <w:tcW w:w="633" w:type="dxa"/>
            <w:shd w:val="clear" w:color="auto" w:fill="auto"/>
            <w:vAlign w:val="center"/>
          </w:tcPr>
          <w:p w14:paraId="550A7CD5" w14:textId="77777777" w:rsidR="003D601F" w:rsidRPr="00DE6EF9" w:rsidRDefault="003D601F" w:rsidP="007A390E">
            <w:pPr>
              <w:pStyle w:val="NoSpacing"/>
              <w:jc w:val="center"/>
              <w:rPr>
                <w:rFonts w:ascii="Arial" w:hAnsi="Arial" w:cs="Arial"/>
                <w:b/>
                <w:sz w:val="20"/>
                <w:szCs w:val="20"/>
              </w:rPr>
            </w:pPr>
          </w:p>
        </w:tc>
        <w:tc>
          <w:tcPr>
            <w:tcW w:w="3932" w:type="dxa"/>
            <w:shd w:val="clear" w:color="auto" w:fill="auto"/>
            <w:vAlign w:val="center"/>
          </w:tcPr>
          <w:p w14:paraId="0E63D3B2" w14:textId="77777777" w:rsidR="003D601F" w:rsidRPr="00DE6EF9" w:rsidRDefault="003D601F" w:rsidP="007A390E">
            <w:pPr>
              <w:pStyle w:val="NoSpacing"/>
              <w:jc w:val="center"/>
              <w:rPr>
                <w:rFonts w:ascii="Arial" w:hAnsi="Arial" w:cs="Arial"/>
                <w:b/>
                <w:sz w:val="20"/>
                <w:szCs w:val="20"/>
              </w:rPr>
            </w:pPr>
          </w:p>
        </w:tc>
      </w:tr>
      <w:tr w:rsidR="003D601F" w:rsidRPr="00DE6EF9" w14:paraId="5A685915" w14:textId="77777777" w:rsidTr="00DE6EF9">
        <w:trPr>
          <w:trHeight w:val="20"/>
          <w:tblHeader/>
        </w:trPr>
        <w:tc>
          <w:tcPr>
            <w:tcW w:w="5615" w:type="dxa"/>
            <w:shd w:val="clear" w:color="auto" w:fill="auto"/>
            <w:vAlign w:val="center"/>
          </w:tcPr>
          <w:p w14:paraId="43A86775" w14:textId="4938C2E7" w:rsidR="003D601F" w:rsidRPr="00DE6EF9" w:rsidRDefault="00A11458" w:rsidP="00DF1FE1">
            <w:pPr>
              <w:rPr>
                <w:rFonts w:ascii="Arial" w:hAnsi="Arial" w:cs="Arial"/>
                <w:bCs/>
                <w:sz w:val="20"/>
                <w:szCs w:val="20"/>
              </w:rPr>
            </w:pPr>
            <w:r w:rsidRPr="00DE6EF9">
              <w:rPr>
                <w:rFonts w:ascii="Arial" w:hAnsi="Arial" w:cs="Arial"/>
                <w:bCs/>
                <w:sz w:val="20"/>
                <w:szCs w:val="20"/>
              </w:rPr>
              <w:t>The hospital has a written agreement with at least one tissue bank and at least one eye bank</w:t>
            </w:r>
            <w:r w:rsidR="00D417C5" w:rsidRPr="00DE6EF9">
              <w:rPr>
                <w:rFonts w:ascii="Arial" w:hAnsi="Arial" w:cs="Arial"/>
                <w:bCs/>
                <w:sz w:val="20"/>
                <w:szCs w:val="20"/>
              </w:rPr>
              <w:t>.</w:t>
            </w:r>
            <w:r w:rsidRPr="00DE6EF9">
              <w:rPr>
                <w:rFonts w:ascii="Arial" w:hAnsi="Arial" w:cs="Arial"/>
                <w:bCs/>
                <w:sz w:val="20"/>
                <w:szCs w:val="20"/>
              </w:rPr>
              <w:t xml:space="preserve"> </w:t>
            </w:r>
            <w:r w:rsidR="003E5944" w:rsidRPr="00DE6EF9">
              <w:rPr>
                <w:rFonts w:ascii="Arial" w:hAnsi="Arial" w:cs="Arial"/>
                <w:bCs/>
                <w:sz w:val="20"/>
                <w:szCs w:val="20"/>
              </w:rPr>
              <w:t xml:space="preserve">It is okay to have one agreement if the OPO provides both.  </w:t>
            </w:r>
            <w:r w:rsidRPr="00DE6EF9">
              <w:rPr>
                <w:rFonts w:ascii="Arial" w:hAnsi="Arial" w:cs="Arial"/>
                <w:bCs/>
                <w:sz w:val="20"/>
                <w:szCs w:val="20"/>
              </w:rPr>
              <w:t xml:space="preserve">(EP </w:t>
            </w:r>
            <w:r w:rsidR="00992021" w:rsidRPr="00DE6EF9">
              <w:rPr>
                <w:rFonts w:ascii="Arial" w:hAnsi="Arial" w:cs="Arial"/>
                <w:bCs/>
                <w:sz w:val="20"/>
                <w:szCs w:val="20"/>
              </w:rPr>
              <w:t>3</w:t>
            </w:r>
            <w:r w:rsidRPr="00DE6EF9">
              <w:rPr>
                <w:rFonts w:ascii="Arial" w:hAnsi="Arial" w:cs="Arial"/>
                <w:bCs/>
                <w:sz w:val="20"/>
                <w:szCs w:val="20"/>
              </w:rPr>
              <w:t>)</w:t>
            </w:r>
            <w:r w:rsidR="00DF1FE1" w:rsidRPr="00DE6EF9">
              <w:rPr>
                <w:rFonts w:ascii="Arial" w:hAnsi="Arial" w:cs="Arial"/>
                <w:bCs/>
                <w:sz w:val="20"/>
                <w:szCs w:val="20"/>
              </w:rPr>
              <w:t xml:space="preserve"> </w:t>
            </w:r>
            <w:hyperlink r:id="rId12" w:tooltip="Click this link to see TJC Standards to CMS crosswalk" w:history="1">
              <w:r w:rsidR="00DF1FE1" w:rsidRPr="00DE6EF9">
                <w:rPr>
                  <w:rStyle w:val="Hyperlink"/>
                  <w:rFonts w:ascii="Arial" w:hAnsi="Arial" w:cs="Arial"/>
                  <w:sz w:val="20"/>
                  <w:szCs w:val="20"/>
                </w:rPr>
                <w:t>§482.45(a)(2)</w:t>
              </w:r>
            </w:hyperlink>
            <w:r w:rsidR="00DF1FE1" w:rsidRPr="00DE6EF9">
              <w:rPr>
                <w:rFonts w:ascii="Arial" w:hAnsi="Arial" w:cs="Arial"/>
                <w:sz w:val="20"/>
                <w:szCs w:val="20"/>
              </w:rPr>
              <w:t xml:space="preserve"> </w:t>
            </w:r>
          </w:p>
        </w:tc>
        <w:tc>
          <w:tcPr>
            <w:tcW w:w="705" w:type="dxa"/>
            <w:shd w:val="clear" w:color="auto" w:fill="auto"/>
            <w:vAlign w:val="center"/>
          </w:tcPr>
          <w:p w14:paraId="2E95D73C" w14:textId="77777777" w:rsidR="003D601F" w:rsidRPr="00DE6EF9" w:rsidRDefault="003D601F" w:rsidP="00BD0656">
            <w:pPr>
              <w:pStyle w:val="NoSpacing"/>
              <w:jc w:val="center"/>
              <w:rPr>
                <w:rFonts w:ascii="Arial" w:hAnsi="Arial" w:cs="Arial"/>
                <w:b/>
                <w:sz w:val="20"/>
                <w:szCs w:val="20"/>
              </w:rPr>
            </w:pPr>
          </w:p>
        </w:tc>
        <w:tc>
          <w:tcPr>
            <w:tcW w:w="633" w:type="dxa"/>
            <w:shd w:val="clear" w:color="auto" w:fill="auto"/>
            <w:vAlign w:val="center"/>
          </w:tcPr>
          <w:p w14:paraId="456EE992" w14:textId="77777777" w:rsidR="003D601F" w:rsidRPr="00DE6EF9" w:rsidRDefault="003D601F" w:rsidP="00BD0656">
            <w:pPr>
              <w:pStyle w:val="NoSpacing"/>
              <w:jc w:val="center"/>
              <w:rPr>
                <w:rFonts w:ascii="Arial" w:hAnsi="Arial" w:cs="Arial"/>
                <w:b/>
                <w:sz w:val="20"/>
                <w:szCs w:val="20"/>
              </w:rPr>
            </w:pPr>
          </w:p>
        </w:tc>
        <w:tc>
          <w:tcPr>
            <w:tcW w:w="3932" w:type="dxa"/>
            <w:shd w:val="clear" w:color="auto" w:fill="auto"/>
            <w:vAlign w:val="center"/>
          </w:tcPr>
          <w:p w14:paraId="4B035889" w14:textId="77777777" w:rsidR="003D601F" w:rsidRPr="00DE6EF9" w:rsidRDefault="003D601F" w:rsidP="00BD0656">
            <w:pPr>
              <w:pStyle w:val="NoSpacing"/>
              <w:jc w:val="center"/>
              <w:rPr>
                <w:rFonts w:ascii="Arial" w:hAnsi="Arial" w:cs="Arial"/>
                <w:b/>
                <w:sz w:val="20"/>
                <w:szCs w:val="20"/>
              </w:rPr>
            </w:pPr>
          </w:p>
        </w:tc>
      </w:tr>
      <w:tr w:rsidR="003D601F" w:rsidRPr="00DE6EF9" w14:paraId="0E219ED5" w14:textId="77777777" w:rsidTr="00DE6EF9">
        <w:trPr>
          <w:trHeight w:val="20"/>
          <w:tblHeader/>
        </w:trPr>
        <w:tc>
          <w:tcPr>
            <w:tcW w:w="5615" w:type="dxa"/>
            <w:shd w:val="clear" w:color="auto" w:fill="auto"/>
            <w:vAlign w:val="center"/>
          </w:tcPr>
          <w:p w14:paraId="1C32C28A" w14:textId="77777777" w:rsidR="00D417C5" w:rsidRPr="00DE6EF9" w:rsidRDefault="00992021" w:rsidP="002433BF">
            <w:pPr>
              <w:rPr>
                <w:rFonts w:ascii="Arial" w:hAnsi="Arial" w:cs="Arial"/>
                <w:bCs/>
                <w:sz w:val="20"/>
                <w:szCs w:val="20"/>
              </w:rPr>
            </w:pPr>
            <w:r w:rsidRPr="00DE6EF9">
              <w:rPr>
                <w:rFonts w:ascii="Arial" w:hAnsi="Arial" w:cs="Arial"/>
                <w:bCs/>
                <w:sz w:val="20"/>
                <w:szCs w:val="20"/>
              </w:rPr>
              <w:t>The hospital works with the OPO and tissue and eye banks to do the following:</w:t>
            </w:r>
            <w:r w:rsidR="00DF1FE1" w:rsidRPr="00DE6EF9">
              <w:rPr>
                <w:rFonts w:ascii="Arial" w:hAnsi="Arial" w:cs="Arial"/>
                <w:sz w:val="20"/>
                <w:szCs w:val="20"/>
              </w:rPr>
              <w:t xml:space="preserve"> </w:t>
            </w:r>
            <w:r w:rsidRPr="00DE6EF9">
              <w:rPr>
                <w:rFonts w:ascii="Arial" w:hAnsi="Arial" w:cs="Arial"/>
                <w:bCs/>
                <w:sz w:val="20"/>
                <w:szCs w:val="20"/>
              </w:rPr>
              <w:br/>
            </w:r>
            <w:r w:rsidR="00E12939" w:rsidRPr="00DE6EF9">
              <w:rPr>
                <w:rFonts w:ascii="Arial" w:hAnsi="Arial" w:cs="Arial"/>
                <w:bCs/>
                <w:sz w:val="20"/>
                <w:szCs w:val="20"/>
              </w:rPr>
              <w:t xml:space="preserve">- </w:t>
            </w:r>
            <w:r w:rsidRPr="00DE6EF9">
              <w:rPr>
                <w:rFonts w:ascii="Arial" w:hAnsi="Arial" w:cs="Arial"/>
                <w:bCs/>
                <w:sz w:val="20"/>
                <w:szCs w:val="20"/>
              </w:rPr>
              <w:t xml:space="preserve">Review death records </w:t>
            </w:r>
          </w:p>
          <w:p w14:paraId="47A937AA" w14:textId="77777777" w:rsidR="00A93EC7" w:rsidRPr="00DE6EF9" w:rsidRDefault="00992021" w:rsidP="002433BF">
            <w:pPr>
              <w:rPr>
                <w:rFonts w:ascii="Arial" w:hAnsi="Arial" w:cs="Arial"/>
                <w:bCs/>
                <w:sz w:val="20"/>
                <w:szCs w:val="20"/>
              </w:rPr>
            </w:pPr>
            <w:r w:rsidRPr="00DE6EF9">
              <w:rPr>
                <w:rFonts w:ascii="Arial" w:hAnsi="Arial" w:cs="Arial"/>
                <w:bCs/>
                <w:sz w:val="20"/>
                <w:szCs w:val="20"/>
              </w:rPr>
              <w:t xml:space="preserve">- Maintain potential donors while the necessary testing and placement of potential donated organs, tissues, and eyes takes place </w:t>
            </w:r>
          </w:p>
          <w:p w14:paraId="178E79DE" w14:textId="38772C19" w:rsidR="003F604E" w:rsidRPr="00DE6EF9" w:rsidRDefault="00992021" w:rsidP="002433BF">
            <w:pPr>
              <w:rPr>
                <w:rFonts w:ascii="Arial" w:hAnsi="Arial" w:cs="Arial"/>
                <w:bCs/>
                <w:sz w:val="20"/>
                <w:szCs w:val="20"/>
              </w:rPr>
            </w:pPr>
            <w:r w:rsidRPr="00DE6EF9">
              <w:rPr>
                <w:rFonts w:ascii="Arial" w:hAnsi="Arial" w:cs="Arial"/>
                <w:bCs/>
                <w:sz w:val="20"/>
                <w:szCs w:val="20"/>
              </w:rPr>
              <w:t xml:space="preserve">- Educate staff about issues surrounding donation. </w:t>
            </w:r>
            <w:r w:rsidRPr="00DE6EF9">
              <w:rPr>
                <w:rFonts w:ascii="Arial" w:hAnsi="Arial" w:cs="Arial"/>
                <w:bCs/>
                <w:sz w:val="20"/>
                <w:szCs w:val="20"/>
              </w:rPr>
              <w:br/>
              <w:t xml:space="preserve">- Develop a written donation policy that addresses opportunities for </w:t>
            </w:r>
            <w:proofErr w:type="spellStart"/>
            <w:r w:rsidRPr="00DE6EF9">
              <w:rPr>
                <w:rFonts w:ascii="Arial" w:hAnsi="Arial" w:cs="Arial"/>
                <w:bCs/>
                <w:sz w:val="20"/>
                <w:szCs w:val="20"/>
              </w:rPr>
              <w:t>asystolic</w:t>
            </w:r>
            <w:proofErr w:type="spellEnd"/>
            <w:r w:rsidRPr="00DE6EF9">
              <w:rPr>
                <w:rFonts w:ascii="Arial" w:hAnsi="Arial" w:cs="Arial"/>
                <w:bCs/>
                <w:sz w:val="20"/>
                <w:szCs w:val="20"/>
              </w:rPr>
              <w:t xml:space="preserve"> recovery that is mutually agreed upon </w:t>
            </w:r>
            <w:r w:rsidR="004E58F4" w:rsidRPr="00DE6EF9">
              <w:rPr>
                <w:rFonts w:ascii="Arial" w:hAnsi="Arial" w:cs="Arial"/>
                <w:bCs/>
                <w:sz w:val="20"/>
                <w:szCs w:val="20"/>
              </w:rPr>
              <w:t xml:space="preserve">with </w:t>
            </w:r>
            <w:r w:rsidRPr="00DE6EF9">
              <w:rPr>
                <w:rFonts w:ascii="Arial" w:hAnsi="Arial" w:cs="Arial"/>
                <w:bCs/>
                <w:sz w:val="20"/>
                <w:szCs w:val="20"/>
              </w:rPr>
              <w:t xml:space="preserve">the designated OPO. </w:t>
            </w:r>
            <w:r w:rsidR="004E58F4" w:rsidRPr="00DE6EF9">
              <w:rPr>
                <w:rFonts w:ascii="Arial" w:hAnsi="Arial" w:cs="Arial"/>
                <w:bCs/>
                <w:sz w:val="20"/>
                <w:szCs w:val="20"/>
              </w:rPr>
              <w:t xml:space="preserve">If </w:t>
            </w:r>
            <w:r w:rsidR="00BB0966" w:rsidRPr="00DE6EF9">
              <w:rPr>
                <w:rFonts w:ascii="Arial" w:hAnsi="Arial" w:cs="Arial"/>
                <w:bCs/>
                <w:sz w:val="20"/>
                <w:szCs w:val="20"/>
              </w:rPr>
              <w:t xml:space="preserve">hospital does not agree to provide for </w:t>
            </w:r>
            <w:proofErr w:type="spellStart"/>
            <w:r w:rsidR="00BB0966" w:rsidRPr="00DE6EF9">
              <w:rPr>
                <w:rFonts w:ascii="Arial" w:hAnsi="Arial" w:cs="Arial"/>
                <w:bCs/>
                <w:sz w:val="20"/>
                <w:szCs w:val="20"/>
              </w:rPr>
              <w:t>asystolic</w:t>
            </w:r>
            <w:proofErr w:type="spellEnd"/>
            <w:r w:rsidR="00BB0966" w:rsidRPr="00DE6EF9">
              <w:rPr>
                <w:rFonts w:ascii="Arial" w:hAnsi="Arial" w:cs="Arial"/>
                <w:bCs/>
                <w:sz w:val="20"/>
                <w:szCs w:val="20"/>
              </w:rPr>
              <w:t xml:space="preserve"> recovery and cannot agree with OPO</w:t>
            </w:r>
            <w:r w:rsidR="00DD2F12" w:rsidRPr="00DE6EF9">
              <w:rPr>
                <w:rFonts w:ascii="Arial" w:hAnsi="Arial" w:cs="Arial"/>
                <w:bCs/>
                <w:sz w:val="20"/>
                <w:szCs w:val="20"/>
              </w:rPr>
              <w:t>, its efforts to reach agreement are documented.</w:t>
            </w:r>
            <w:r w:rsidRPr="00DE6EF9">
              <w:rPr>
                <w:rFonts w:ascii="Arial" w:hAnsi="Arial" w:cs="Arial"/>
                <w:bCs/>
                <w:sz w:val="20"/>
                <w:szCs w:val="20"/>
              </w:rPr>
              <w:t xml:space="preserve"> </w:t>
            </w:r>
            <w:r w:rsidR="004244CA" w:rsidRPr="00DE6EF9">
              <w:rPr>
                <w:rFonts w:ascii="Arial" w:hAnsi="Arial" w:cs="Arial"/>
                <w:bCs/>
                <w:sz w:val="20"/>
                <w:szCs w:val="20"/>
              </w:rPr>
              <w:t>T</w:t>
            </w:r>
            <w:r w:rsidRPr="00DE6EF9">
              <w:rPr>
                <w:rFonts w:ascii="Arial" w:hAnsi="Arial" w:cs="Arial"/>
                <w:bCs/>
                <w:sz w:val="20"/>
                <w:szCs w:val="20"/>
              </w:rPr>
              <w:t xml:space="preserve">he donation policy addresses the hospital’s justification for not providing for </w:t>
            </w:r>
            <w:proofErr w:type="spellStart"/>
            <w:r w:rsidRPr="00DE6EF9">
              <w:rPr>
                <w:rFonts w:ascii="Arial" w:hAnsi="Arial" w:cs="Arial"/>
                <w:bCs/>
                <w:sz w:val="20"/>
                <w:szCs w:val="20"/>
              </w:rPr>
              <w:t>asystolic</w:t>
            </w:r>
            <w:proofErr w:type="spellEnd"/>
            <w:r w:rsidRPr="00DE6EF9">
              <w:rPr>
                <w:rFonts w:ascii="Arial" w:hAnsi="Arial" w:cs="Arial"/>
                <w:bCs/>
                <w:sz w:val="20"/>
                <w:szCs w:val="20"/>
              </w:rPr>
              <w:t xml:space="preserve"> recovery.</w:t>
            </w:r>
            <w:r w:rsidR="002433BF" w:rsidRPr="00DE6EF9">
              <w:rPr>
                <w:rFonts w:ascii="Arial" w:hAnsi="Arial" w:cs="Arial"/>
                <w:bCs/>
                <w:sz w:val="20"/>
                <w:szCs w:val="20"/>
              </w:rPr>
              <w:t xml:space="preserve"> (EP 4) </w:t>
            </w:r>
            <w:hyperlink r:id="rId13" w:tooltip="Click this link to see TJC Standards to CMS crosswalk" w:history="1">
              <w:r w:rsidR="002433BF" w:rsidRPr="00DE6EF9">
                <w:rPr>
                  <w:rStyle w:val="Hyperlink"/>
                  <w:rFonts w:ascii="Arial" w:hAnsi="Arial" w:cs="Arial"/>
                  <w:sz w:val="20"/>
                  <w:szCs w:val="20"/>
                </w:rPr>
                <w:t>§482.45(a)(5); §482.45(a)(5) continued §482.45(a)(5) continued</w:t>
              </w:r>
            </w:hyperlink>
          </w:p>
        </w:tc>
        <w:tc>
          <w:tcPr>
            <w:tcW w:w="705" w:type="dxa"/>
            <w:shd w:val="clear" w:color="auto" w:fill="auto"/>
            <w:vAlign w:val="center"/>
          </w:tcPr>
          <w:p w14:paraId="4FE5E7CE" w14:textId="77777777" w:rsidR="003D601F" w:rsidRPr="00DE6EF9" w:rsidRDefault="003D601F" w:rsidP="00BD0656">
            <w:pPr>
              <w:pStyle w:val="NoSpacing"/>
              <w:jc w:val="center"/>
              <w:rPr>
                <w:rFonts w:ascii="Arial" w:hAnsi="Arial" w:cs="Arial"/>
                <w:b/>
                <w:sz w:val="20"/>
                <w:szCs w:val="20"/>
              </w:rPr>
            </w:pPr>
          </w:p>
        </w:tc>
        <w:tc>
          <w:tcPr>
            <w:tcW w:w="633" w:type="dxa"/>
            <w:shd w:val="clear" w:color="auto" w:fill="auto"/>
            <w:vAlign w:val="center"/>
          </w:tcPr>
          <w:p w14:paraId="41FA9F7B" w14:textId="77777777" w:rsidR="003D601F" w:rsidRPr="00DE6EF9" w:rsidRDefault="003D601F" w:rsidP="00BD0656">
            <w:pPr>
              <w:pStyle w:val="NoSpacing"/>
              <w:jc w:val="center"/>
              <w:rPr>
                <w:rFonts w:ascii="Arial" w:hAnsi="Arial" w:cs="Arial"/>
                <w:b/>
                <w:sz w:val="20"/>
                <w:szCs w:val="20"/>
              </w:rPr>
            </w:pPr>
          </w:p>
        </w:tc>
        <w:tc>
          <w:tcPr>
            <w:tcW w:w="3932" w:type="dxa"/>
            <w:shd w:val="clear" w:color="auto" w:fill="auto"/>
            <w:vAlign w:val="center"/>
          </w:tcPr>
          <w:p w14:paraId="46C4FCC3" w14:textId="77777777" w:rsidR="003D601F" w:rsidRPr="00DE6EF9" w:rsidRDefault="003D601F" w:rsidP="00BD0656">
            <w:pPr>
              <w:pStyle w:val="NoSpacing"/>
              <w:jc w:val="center"/>
              <w:rPr>
                <w:rFonts w:ascii="Arial" w:hAnsi="Arial" w:cs="Arial"/>
                <w:b/>
                <w:sz w:val="20"/>
                <w:szCs w:val="20"/>
              </w:rPr>
            </w:pPr>
          </w:p>
        </w:tc>
      </w:tr>
      <w:tr w:rsidR="00200EA5" w:rsidRPr="00DE6EF9" w14:paraId="2AD3F0C6" w14:textId="77777777" w:rsidTr="00DE6EF9">
        <w:trPr>
          <w:trHeight w:val="20"/>
          <w:tblHeader/>
        </w:trPr>
        <w:tc>
          <w:tcPr>
            <w:tcW w:w="5615" w:type="dxa"/>
            <w:shd w:val="clear" w:color="auto" w:fill="auto"/>
            <w:vAlign w:val="center"/>
          </w:tcPr>
          <w:p w14:paraId="4B583E00" w14:textId="7BCCDB97" w:rsidR="00200EA5" w:rsidRPr="00DE6EF9" w:rsidRDefault="00E065B1" w:rsidP="002433BF">
            <w:pPr>
              <w:rPr>
                <w:rFonts w:ascii="Arial" w:hAnsi="Arial" w:cs="Arial"/>
                <w:bCs/>
                <w:sz w:val="20"/>
                <w:szCs w:val="20"/>
              </w:rPr>
            </w:pPr>
            <w:r w:rsidRPr="00DE6EF9">
              <w:rPr>
                <w:rFonts w:ascii="Arial" w:hAnsi="Arial" w:cs="Arial"/>
                <w:sz w:val="20"/>
                <w:szCs w:val="20"/>
              </w:rPr>
              <w:t xml:space="preserve">Staff who discuss potential organ, tissue, or eye donations with families </w:t>
            </w:r>
            <w:r w:rsidR="002F0609" w:rsidRPr="00DE6EF9">
              <w:rPr>
                <w:rFonts w:ascii="Arial" w:hAnsi="Arial" w:cs="Arial"/>
                <w:sz w:val="20"/>
                <w:szCs w:val="20"/>
              </w:rPr>
              <w:t xml:space="preserve">receive sensitivity training.  </w:t>
            </w:r>
            <w:r w:rsidRPr="00DE6EF9">
              <w:rPr>
                <w:rFonts w:ascii="Arial" w:hAnsi="Arial" w:cs="Arial"/>
                <w:sz w:val="20"/>
                <w:szCs w:val="20"/>
              </w:rPr>
              <w:t>(EP</w:t>
            </w:r>
            <w:r w:rsidR="00D14368" w:rsidRPr="00DE6EF9">
              <w:rPr>
                <w:rFonts w:ascii="Arial" w:hAnsi="Arial" w:cs="Arial"/>
                <w:sz w:val="20"/>
                <w:szCs w:val="20"/>
              </w:rPr>
              <w:t xml:space="preserve"> 5)</w:t>
            </w:r>
            <w:r w:rsidR="00DB00BB" w:rsidRPr="00DE6EF9">
              <w:rPr>
                <w:rFonts w:ascii="Arial" w:hAnsi="Arial" w:cs="Arial"/>
                <w:sz w:val="20"/>
                <w:szCs w:val="20"/>
              </w:rPr>
              <w:t xml:space="preserve"> </w:t>
            </w:r>
            <w:r w:rsidR="002433BF" w:rsidRPr="00DE6EF9">
              <w:rPr>
                <w:rFonts w:ascii="Arial" w:hAnsi="Arial" w:cs="Arial"/>
                <w:sz w:val="20"/>
                <w:szCs w:val="20"/>
              </w:rPr>
              <w:t xml:space="preserve"> </w:t>
            </w:r>
            <w:hyperlink r:id="rId14" w:tooltip="Click this link to see TJC Standards to CMS crosswalk" w:history="1">
              <w:r w:rsidR="002433BF" w:rsidRPr="00DE6EF9">
                <w:rPr>
                  <w:rStyle w:val="Hyperlink"/>
                  <w:rFonts w:ascii="Arial" w:hAnsi="Arial" w:cs="Arial"/>
                  <w:sz w:val="20"/>
                  <w:szCs w:val="20"/>
                </w:rPr>
                <w:t>§482.45(a)(4) §482.45(a)(5)</w:t>
              </w:r>
            </w:hyperlink>
            <w:r w:rsidR="002433BF" w:rsidRPr="00DE6EF9">
              <w:rPr>
                <w:rFonts w:ascii="Arial" w:hAnsi="Arial" w:cs="Arial"/>
                <w:sz w:val="20"/>
                <w:szCs w:val="20"/>
              </w:rPr>
              <w:t xml:space="preserve"> </w:t>
            </w:r>
          </w:p>
        </w:tc>
        <w:tc>
          <w:tcPr>
            <w:tcW w:w="705" w:type="dxa"/>
            <w:shd w:val="clear" w:color="auto" w:fill="auto"/>
            <w:vAlign w:val="center"/>
          </w:tcPr>
          <w:p w14:paraId="134F5F18" w14:textId="77777777" w:rsidR="00200EA5" w:rsidRPr="00DE6EF9" w:rsidRDefault="00200EA5" w:rsidP="00BD0656">
            <w:pPr>
              <w:pStyle w:val="NoSpacing"/>
              <w:jc w:val="center"/>
              <w:rPr>
                <w:rFonts w:ascii="Arial" w:hAnsi="Arial" w:cs="Arial"/>
                <w:b/>
                <w:sz w:val="20"/>
                <w:szCs w:val="20"/>
              </w:rPr>
            </w:pPr>
          </w:p>
        </w:tc>
        <w:tc>
          <w:tcPr>
            <w:tcW w:w="633" w:type="dxa"/>
            <w:shd w:val="clear" w:color="auto" w:fill="auto"/>
            <w:vAlign w:val="center"/>
          </w:tcPr>
          <w:p w14:paraId="66FFCE12" w14:textId="77777777" w:rsidR="00200EA5" w:rsidRPr="00DE6EF9" w:rsidRDefault="00200EA5" w:rsidP="00BD0656">
            <w:pPr>
              <w:pStyle w:val="NoSpacing"/>
              <w:jc w:val="center"/>
              <w:rPr>
                <w:rFonts w:ascii="Arial" w:hAnsi="Arial" w:cs="Arial"/>
                <w:b/>
                <w:sz w:val="20"/>
                <w:szCs w:val="20"/>
              </w:rPr>
            </w:pPr>
          </w:p>
        </w:tc>
        <w:tc>
          <w:tcPr>
            <w:tcW w:w="3932" w:type="dxa"/>
            <w:shd w:val="clear" w:color="auto" w:fill="auto"/>
            <w:vAlign w:val="center"/>
          </w:tcPr>
          <w:p w14:paraId="7E9164C6" w14:textId="77777777" w:rsidR="00200EA5" w:rsidRPr="00DE6EF9" w:rsidRDefault="00200EA5" w:rsidP="00BD0656">
            <w:pPr>
              <w:pStyle w:val="NoSpacing"/>
              <w:jc w:val="center"/>
              <w:rPr>
                <w:rFonts w:ascii="Arial" w:hAnsi="Arial" w:cs="Arial"/>
                <w:b/>
                <w:sz w:val="20"/>
                <w:szCs w:val="20"/>
              </w:rPr>
            </w:pPr>
          </w:p>
        </w:tc>
      </w:tr>
      <w:tr w:rsidR="0023431C" w:rsidRPr="00DE6EF9" w14:paraId="6D7BD782" w14:textId="77777777" w:rsidTr="00DE6EF9">
        <w:trPr>
          <w:trHeight w:val="20"/>
          <w:tblHeader/>
        </w:trPr>
        <w:tc>
          <w:tcPr>
            <w:tcW w:w="5615" w:type="dxa"/>
            <w:shd w:val="clear" w:color="auto" w:fill="auto"/>
            <w:vAlign w:val="center"/>
          </w:tcPr>
          <w:p w14:paraId="0FDEEBD1" w14:textId="7EE79A5B" w:rsidR="0023431C" w:rsidRPr="00DE6EF9" w:rsidRDefault="00D14368" w:rsidP="003A3EB7">
            <w:pPr>
              <w:rPr>
                <w:rFonts w:ascii="Arial" w:hAnsi="Arial" w:cs="Arial"/>
                <w:bCs/>
                <w:sz w:val="20"/>
                <w:szCs w:val="20"/>
              </w:rPr>
            </w:pPr>
            <w:r w:rsidRPr="00DE6EF9">
              <w:rPr>
                <w:rFonts w:ascii="Arial" w:hAnsi="Arial" w:cs="Arial"/>
                <w:bCs/>
                <w:sz w:val="20"/>
                <w:szCs w:val="20"/>
              </w:rPr>
              <w:t xml:space="preserve">The hospital develops, in collaboration with the designated </w:t>
            </w:r>
            <w:r w:rsidR="00EB4793" w:rsidRPr="00DE6EF9">
              <w:rPr>
                <w:rFonts w:ascii="Arial" w:hAnsi="Arial" w:cs="Arial"/>
                <w:bCs/>
                <w:sz w:val="20"/>
                <w:szCs w:val="20"/>
              </w:rPr>
              <w:t>OPO</w:t>
            </w:r>
            <w:r w:rsidRPr="00DE6EF9">
              <w:rPr>
                <w:rFonts w:ascii="Arial" w:hAnsi="Arial" w:cs="Arial"/>
                <w:bCs/>
                <w:sz w:val="20"/>
                <w:szCs w:val="20"/>
              </w:rPr>
              <w:t>, written procedures for notifying the family of each potential donor about the option to donate or decline to donate organs, tissues, or eyes. (EP 6)</w:t>
            </w:r>
            <w:r w:rsidR="002433BF" w:rsidRPr="00DE6EF9">
              <w:rPr>
                <w:rFonts w:ascii="Arial" w:hAnsi="Arial" w:cs="Arial"/>
                <w:bCs/>
                <w:sz w:val="20"/>
                <w:szCs w:val="20"/>
              </w:rPr>
              <w:t xml:space="preserve"> </w:t>
            </w:r>
            <w:hyperlink r:id="rId15" w:tooltip="Click this link to see TJC Standards to CMS crosswalk" w:history="1">
              <w:r w:rsidR="003A3EB7" w:rsidRPr="00DE6EF9">
                <w:rPr>
                  <w:rStyle w:val="Hyperlink"/>
                  <w:rFonts w:ascii="Arial" w:hAnsi="Arial" w:cs="Arial"/>
                  <w:sz w:val="20"/>
                  <w:szCs w:val="20"/>
                </w:rPr>
                <w:t>§482.45(a)(3)</w:t>
              </w:r>
            </w:hyperlink>
            <w:r w:rsidR="003A3EB7" w:rsidRPr="00DE6EF9">
              <w:rPr>
                <w:rFonts w:ascii="Arial" w:hAnsi="Arial" w:cs="Arial"/>
                <w:sz w:val="20"/>
                <w:szCs w:val="20"/>
              </w:rPr>
              <w:t xml:space="preserve"> </w:t>
            </w:r>
          </w:p>
        </w:tc>
        <w:tc>
          <w:tcPr>
            <w:tcW w:w="705" w:type="dxa"/>
            <w:shd w:val="clear" w:color="auto" w:fill="auto"/>
            <w:vAlign w:val="center"/>
          </w:tcPr>
          <w:p w14:paraId="76095DCE" w14:textId="77777777" w:rsidR="0023431C" w:rsidRPr="00DE6EF9" w:rsidRDefault="0023431C" w:rsidP="00BD0656">
            <w:pPr>
              <w:pStyle w:val="NoSpacing"/>
              <w:jc w:val="center"/>
              <w:rPr>
                <w:rFonts w:ascii="Arial" w:hAnsi="Arial" w:cs="Arial"/>
                <w:b/>
                <w:sz w:val="20"/>
                <w:szCs w:val="20"/>
              </w:rPr>
            </w:pPr>
          </w:p>
        </w:tc>
        <w:tc>
          <w:tcPr>
            <w:tcW w:w="633" w:type="dxa"/>
            <w:shd w:val="clear" w:color="auto" w:fill="auto"/>
            <w:vAlign w:val="center"/>
          </w:tcPr>
          <w:p w14:paraId="6060A078" w14:textId="77777777" w:rsidR="0023431C" w:rsidRPr="00DE6EF9" w:rsidRDefault="0023431C" w:rsidP="00BD0656">
            <w:pPr>
              <w:pStyle w:val="NoSpacing"/>
              <w:jc w:val="center"/>
              <w:rPr>
                <w:rFonts w:ascii="Arial" w:hAnsi="Arial" w:cs="Arial"/>
                <w:b/>
                <w:sz w:val="20"/>
                <w:szCs w:val="20"/>
              </w:rPr>
            </w:pPr>
          </w:p>
        </w:tc>
        <w:tc>
          <w:tcPr>
            <w:tcW w:w="3932" w:type="dxa"/>
            <w:shd w:val="clear" w:color="auto" w:fill="auto"/>
            <w:vAlign w:val="center"/>
          </w:tcPr>
          <w:p w14:paraId="75F90683" w14:textId="77777777" w:rsidR="0023431C" w:rsidRPr="00DE6EF9" w:rsidRDefault="0023431C" w:rsidP="00BD0656">
            <w:pPr>
              <w:pStyle w:val="NoSpacing"/>
              <w:jc w:val="center"/>
              <w:rPr>
                <w:rFonts w:ascii="Arial" w:hAnsi="Arial" w:cs="Arial"/>
                <w:b/>
                <w:sz w:val="20"/>
                <w:szCs w:val="20"/>
              </w:rPr>
            </w:pPr>
          </w:p>
        </w:tc>
      </w:tr>
      <w:tr w:rsidR="003D601F" w:rsidRPr="00DE6EF9" w14:paraId="45801157" w14:textId="77777777" w:rsidTr="00DE6EF9">
        <w:trPr>
          <w:trHeight w:val="20"/>
          <w:tblHeader/>
        </w:trPr>
        <w:tc>
          <w:tcPr>
            <w:tcW w:w="5615" w:type="dxa"/>
            <w:shd w:val="clear" w:color="auto" w:fill="auto"/>
            <w:vAlign w:val="center"/>
          </w:tcPr>
          <w:p w14:paraId="0D05997E" w14:textId="62B62AD0" w:rsidR="0070616B" w:rsidRPr="00DE6EF9" w:rsidRDefault="003D6FD5" w:rsidP="00D45A90">
            <w:pPr>
              <w:rPr>
                <w:rFonts w:ascii="Arial" w:hAnsi="Arial" w:cs="Arial"/>
                <w:bCs/>
                <w:sz w:val="20"/>
                <w:szCs w:val="20"/>
              </w:rPr>
            </w:pPr>
            <w:r w:rsidRPr="00DE6EF9">
              <w:rPr>
                <w:rFonts w:ascii="Arial" w:hAnsi="Arial" w:cs="Arial"/>
                <w:bCs/>
                <w:sz w:val="20"/>
                <w:szCs w:val="20"/>
              </w:rPr>
              <w:t>The individual designated by the hospital to notify the family regarding the option to donate or decline to donate organs, tissues, or eyes has been trained</w:t>
            </w:r>
            <w:r w:rsidR="002C2F00" w:rsidRPr="00DE6EF9">
              <w:rPr>
                <w:rFonts w:ascii="Arial" w:hAnsi="Arial" w:cs="Arial"/>
                <w:bCs/>
                <w:sz w:val="20"/>
                <w:szCs w:val="20"/>
              </w:rPr>
              <w:t xml:space="preserve"> by an OPO approved course.</w:t>
            </w:r>
            <w:r w:rsidR="00852EE2" w:rsidRPr="00DE6EF9">
              <w:rPr>
                <w:rFonts w:ascii="Arial" w:hAnsi="Arial" w:cs="Arial"/>
                <w:bCs/>
                <w:sz w:val="20"/>
                <w:szCs w:val="20"/>
              </w:rPr>
              <w:t xml:space="preserve"> (EP 7)</w:t>
            </w:r>
            <w:r w:rsidR="003A3EB7" w:rsidRPr="00DE6EF9">
              <w:rPr>
                <w:rFonts w:ascii="Arial" w:hAnsi="Arial" w:cs="Arial"/>
                <w:bCs/>
                <w:sz w:val="20"/>
                <w:szCs w:val="20"/>
              </w:rPr>
              <w:t xml:space="preserve"> </w:t>
            </w:r>
            <w:hyperlink r:id="rId16" w:tooltip="Click this link to see TJC Standards to CMS crosswalk" w:history="1">
              <w:r w:rsidR="00D45A90" w:rsidRPr="00DE6EF9">
                <w:rPr>
                  <w:rStyle w:val="Hyperlink"/>
                  <w:rFonts w:ascii="Arial" w:hAnsi="Arial" w:cs="Arial"/>
                  <w:sz w:val="20"/>
                  <w:szCs w:val="20"/>
                </w:rPr>
                <w:t>§482.45(a)(3) continued</w:t>
              </w:r>
            </w:hyperlink>
            <w:r w:rsidR="00D45A90" w:rsidRPr="00DE6EF9">
              <w:rPr>
                <w:rFonts w:ascii="Arial" w:hAnsi="Arial" w:cs="Arial"/>
                <w:sz w:val="20"/>
                <w:szCs w:val="20"/>
              </w:rPr>
              <w:t xml:space="preserve"> </w:t>
            </w:r>
          </w:p>
        </w:tc>
        <w:tc>
          <w:tcPr>
            <w:tcW w:w="705" w:type="dxa"/>
            <w:shd w:val="clear" w:color="auto" w:fill="auto"/>
            <w:vAlign w:val="center"/>
          </w:tcPr>
          <w:p w14:paraId="2ADE3CE8" w14:textId="77777777" w:rsidR="003D601F" w:rsidRPr="00DE6EF9" w:rsidRDefault="003D601F" w:rsidP="00BD0656">
            <w:pPr>
              <w:pStyle w:val="NoSpacing"/>
              <w:jc w:val="center"/>
              <w:rPr>
                <w:rFonts w:ascii="Arial" w:hAnsi="Arial" w:cs="Arial"/>
                <w:bCs/>
                <w:sz w:val="20"/>
                <w:szCs w:val="20"/>
              </w:rPr>
            </w:pPr>
          </w:p>
        </w:tc>
        <w:tc>
          <w:tcPr>
            <w:tcW w:w="633" w:type="dxa"/>
            <w:shd w:val="clear" w:color="auto" w:fill="auto"/>
            <w:vAlign w:val="center"/>
          </w:tcPr>
          <w:p w14:paraId="2AD36AB9" w14:textId="77777777" w:rsidR="003D601F" w:rsidRPr="00DE6EF9" w:rsidRDefault="003D601F" w:rsidP="00BD0656">
            <w:pPr>
              <w:pStyle w:val="NoSpacing"/>
              <w:jc w:val="center"/>
              <w:rPr>
                <w:rFonts w:ascii="Arial" w:hAnsi="Arial" w:cs="Arial"/>
                <w:bCs/>
                <w:sz w:val="20"/>
                <w:szCs w:val="20"/>
              </w:rPr>
            </w:pPr>
          </w:p>
        </w:tc>
        <w:tc>
          <w:tcPr>
            <w:tcW w:w="3932" w:type="dxa"/>
            <w:shd w:val="clear" w:color="auto" w:fill="auto"/>
            <w:vAlign w:val="center"/>
          </w:tcPr>
          <w:p w14:paraId="0BB1F7E7" w14:textId="77777777" w:rsidR="003D601F" w:rsidRPr="00DE6EF9" w:rsidRDefault="003D601F" w:rsidP="00BD0656">
            <w:pPr>
              <w:pStyle w:val="NoSpacing"/>
              <w:jc w:val="center"/>
              <w:rPr>
                <w:rFonts w:ascii="Arial" w:hAnsi="Arial" w:cs="Arial"/>
                <w:bCs/>
                <w:sz w:val="20"/>
                <w:szCs w:val="20"/>
              </w:rPr>
            </w:pPr>
          </w:p>
        </w:tc>
      </w:tr>
      <w:tr w:rsidR="00147D49" w:rsidRPr="00DE6EF9" w14:paraId="0A5517DE" w14:textId="77777777" w:rsidTr="00DE6EF9">
        <w:trPr>
          <w:trHeight w:val="20"/>
          <w:tblHeader/>
        </w:trPr>
        <w:tc>
          <w:tcPr>
            <w:tcW w:w="5615" w:type="dxa"/>
            <w:shd w:val="clear" w:color="auto" w:fill="auto"/>
            <w:vAlign w:val="center"/>
          </w:tcPr>
          <w:p w14:paraId="01682806" w14:textId="5757D68D" w:rsidR="00147D49" w:rsidRPr="00DE6EF9" w:rsidRDefault="00D01688" w:rsidP="00DF016D">
            <w:pPr>
              <w:rPr>
                <w:rFonts w:ascii="Arial" w:hAnsi="Arial" w:cs="Arial"/>
                <w:bCs/>
                <w:sz w:val="20"/>
                <w:szCs w:val="20"/>
              </w:rPr>
            </w:pPr>
            <w:r w:rsidRPr="00DE6EF9">
              <w:rPr>
                <w:rFonts w:ascii="Arial" w:hAnsi="Arial" w:cs="Arial"/>
                <w:bCs/>
                <w:sz w:val="20"/>
                <w:szCs w:val="20"/>
              </w:rPr>
              <w:t>T</w:t>
            </w:r>
            <w:r w:rsidR="00852EE2" w:rsidRPr="00DE6EF9">
              <w:rPr>
                <w:rFonts w:ascii="Arial" w:hAnsi="Arial" w:cs="Arial"/>
                <w:bCs/>
                <w:sz w:val="20"/>
                <w:szCs w:val="20"/>
              </w:rPr>
              <w:t>he patient or family accept</w:t>
            </w:r>
            <w:r w:rsidRPr="00DE6EF9">
              <w:rPr>
                <w:rFonts w:ascii="Arial" w:hAnsi="Arial" w:cs="Arial"/>
                <w:bCs/>
                <w:sz w:val="20"/>
                <w:szCs w:val="20"/>
              </w:rPr>
              <w:t xml:space="preserve">ance </w:t>
            </w:r>
            <w:r w:rsidR="00852EE2" w:rsidRPr="00DE6EF9">
              <w:rPr>
                <w:rFonts w:ascii="Arial" w:hAnsi="Arial" w:cs="Arial"/>
                <w:bCs/>
                <w:sz w:val="20"/>
                <w:szCs w:val="20"/>
              </w:rPr>
              <w:t>or declin</w:t>
            </w:r>
            <w:r w:rsidRPr="00DE6EF9">
              <w:rPr>
                <w:rFonts w:ascii="Arial" w:hAnsi="Arial" w:cs="Arial"/>
                <w:bCs/>
                <w:sz w:val="20"/>
                <w:szCs w:val="20"/>
              </w:rPr>
              <w:t>ation</w:t>
            </w:r>
            <w:r w:rsidR="008A5379" w:rsidRPr="00DE6EF9">
              <w:rPr>
                <w:rFonts w:ascii="Arial" w:hAnsi="Arial" w:cs="Arial"/>
                <w:bCs/>
                <w:sz w:val="20"/>
                <w:szCs w:val="20"/>
              </w:rPr>
              <w:t xml:space="preserve"> of</w:t>
            </w:r>
            <w:r w:rsidR="00852EE2" w:rsidRPr="00DE6EF9">
              <w:rPr>
                <w:rFonts w:ascii="Arial" w:hAnsi="Arial" w:cs="Arial"/>
                <w:bCs/>
                <w:sz w:val="20"/>
                <w:szCs w:val="20"/>
              </w:rPr>
              <w:t xml:space="preserve"> the opportunity for the patient to become an organ, tissue, or eye donor</w:t>
            </w:r>
            <w:r w:rsidR="008A5379" w:rsidRPr="00DE6EF9">
              <w:rPr>
                <w:rFonts w:ascii="Arial" w:hAnsi="Arial" w:cs="Arial"/>
                <w:bCs/>
                <w:sz w:val="20"/>
                <w:szCs w:val="20"/>
              </w:rPr>
              <w:t xml:space="preserve"> is documented</w:t>
            </w:r>
            <w:r w:rsidR="00852EE2" w:rsidRPr="00DE6EF9">
              <w:rPr>
                <w:rFonts w:ascii="Arial" w:hAnsi="Arial" w:cs="Arial"/>
                <w:bCs/>
                <w:sz w:val="20"/>
                <w:szCs w:val="20"/>
              </w:rPr>
              <w:t>. (EP 8)</w:t>
            </w:r>
            <w:r w:rsidR="00D45A90" w:rsidRPr="00DE6EF9">
              <w:rPr>
                <w:rFonts w:ascii="Arial" w:hAnsi="Arial" w:cs="Arial"/>
                <w:bCs/>
                <w:sz w:val="20"/>
                <w:szCs w:val="20"/>
              </w:rPr>
              <w:t xml:space="preserve"> </w:t>
            </w:r>
            <w:hyperlink r:id="rId17" w:tooltip="Click this link to see TJC Standards to CMS crosswalk" w:history="1">
              <w:r w:rsidR="00DF016D" w:rsidRPr="00DE6EF9">
                <w:rPr>
                  <w:rStyle w:val="Hyperlink"/>
                  <w:rFonts w:ascii="Arial" w:hAnsi="Arial" w:cs="Arial"/>
                  <w:sz w:val="20"/>
                  <w:szCs w:val="20"/>
                </w:rPr>
                <w:t>§482.45(a)(1)</w:t>
              </w:r>
            </w:hyperlink>
            <w:r w:rsidR="00DF016D" w:rsidRPr="00DE6EF9">
              <w:rPr>
                <w:rFonts w:ascii="Arial" w:hAnsi="Arial" w:cs="Arial"/>
                <w:sz w:val="20"/>
                <w:szCs w:val="20"/>
              </w:rPr>
              <w:t xml:space="preserve"> </w:t>
            </w:r>
          </w:p>
        </w:tc>
        <w:tc>
          <w:tcPr>
            <w:tcW w:w="705" w:type="dxa"/>
            <w:shd w:val="clear" w:color="auto" w:fill="auto"/>
            <w:vAlign w:val="center"/>
          </w:tcPr>
          <w:p w14:paraId="13D418BE" w14:textId="77777777" w:rsidR="00147D49" w:rsidRPr="00DE6EF9" w:rsidRDefault="00147D49" w:rsidP="00BD0656">
            <w:pPr>
              <w:pStyle w:val="NoSpacing"/>
              <w:jc w:val="center"/>
              <w:rPr>
                <w:rFonts w:ascii="Arial" w:hAnsi="Arial" w:cs="Arial"/>
                <w:bCs/>
                <w:sz w:val="20"/>
                <w:szCs w:val="20"/>
              </w:rPr>
            </w:pPr>
          </w:p>
        </w:tc>
        <w:tc>
          <w:tcPr>
            <w:tcW w:w="633" w:type="dxa"/>
            <w:shd w:val="clear" w:color="auto" w:fill="auto"/>
            <w:vAlign w:val="center"/>
          </w:tcPr>
          <w:p w14:paraId="4AC5EB18" w14:textId="77777777" w:rsidR="00147D49" w:rsidRPr="00DE6EF9" w:rsidRDefault="00147D49" w:rsidP="00BD0656">
            <w:pPr>
              <w:pStyle w:val="NoSpacing"/>
              <w:jc w:val="center"/>
              <w:rPr>
                <w:rFonts w:ascii="Arial" w:hAnsi="Arial" w:cs="Arial"/>
                <w:bCs/>
                <w:sz w:val="20"/>
                <w:szCs w:val="20"/>
              </w:rPr>
            </w:pPr>
          </w:p>
        </w:tc>
        <w:tc>
          <w:tcPr>
            <w:tcW w:w="3932" w:type="dxa"/>
            <w:shd w:val="clear" w:color="auto" w:fill="auto"/>
            <w:vAlign w:val="center"/>
          </w:tcPr>
          <w:p w14:paraId="25D8D44B" w14:textId="77777777" w:rsidR="00147D49" w:rsidRPr="00DE6EF9" w:rsidRDefault="00147D49" w:rsidP="00BD0656">
            <w:pPr>
              <w:pStyle w:val="NoSpacing"/>
              <w:jc w:val="center"/>
              <w:rPr>
                <w:rFonts w:ascii="Arial" w:hAnsi="Arial" w:cs="Arial"/>
                <w:bCs/>
                <w:sz w:val="20"/>
                <w:szCs w:val="20"/>
              </w:rPr>
            </w:pPr>
          </w:p>
        </w:tc>
      </w:tr>
      <w:tr w:rsidR="00147D49" w:rsidRPr="00DE6EF9" w14:paraId="1271C670" w14:textId="77777777" w:rsidTr="00DE6EF9">
        <w:trPr>
          <w:trHeight w:val="20"/>
          <w:tblHeader/>
        </w:trPr>
        <w:tc>
          <w:tcPr>
            <w:tcW w:w="5615" w:type="dxa"/>
            <w:shd w:val="clear" w:color="auto" w:fill="auto"/>
            <w:vAlign w:val="center"/>
          </w:tcPr>
          <w:p w14:paraId="5AFD5510" w14:textId="77777777" w:rsidR="008A5379" w:rsidRPr="00DE6EF9" w:rsidRDefault="009E5FB4" w:rsidP="00DF016D">
            <w:pPr>
              <w:rPr>
                <w:rFonts w:ascii="Arial" w:hAnsi="Arial" w:cs="Arial"/>
                <w:sz w:val="20"/>
                <w:szCs w:val="20"/>
              </w:rPr>
            </w:pPr>
            <w:r w:rsidRPr="00DE6EF9">
              <w:rPr>
                <w:rFonts w:ascii="Arial" w:hAnsi="Arial" w:cs="Arial"/>
                <w:sz w:val="20"/>
                <w:szCs w:val="20"/>
              </w:rPr>
              <w:t xml:space="preserve">The hospital notifies </w:t>
            </w:r>
            <w:r w:rsidR="001E2EA0" w:rsidRPr="00DE6EF9">
              <w:rPr>
                <w:rFonts w:ascii="Arial" w:hAnsi="Arial" w:cs="Arial"/>
                <w:sz w:val="20"/>
                <w:szCs w:val="20"/>
              </w:rPr>
              <w:t xml:space="preserve">the </w:t>
            </w:r>
            <w:r w:rsidRPr="00DE6EF9">
              <w:rPr>
                <w:rFonts w:ascii="Arial" w:hAnsi="Arial" w:cs="Arial"/>
                <w:sz w:val="20"/>
                <w:szCs w:val="20"/>
              </w:rPr>
              <w:t>OPO of patients who have died and of mechanically ventilated patients whose death is imminent, according to the following:</w:t>
            </w:r>
            <w:r w:rsidRPr="00DE6EF9">
              <w:rPr>
                <w:rFonts w:ascii="Arial" w:hAnsi="Arial" w:cs="Arial"/>
                <w:sz w:val="20"/>
                <w:szCs w:val="20"/>
              </w:rPr>
              <w:br/>
              <w:t xml:space="preserve">- Clinical triggers </w:t>
            </w:r>
          </w:p>
          <w:p w14:paraId="65914757" w14:textId="77777777" w:rsidR="001A44AD" w:rsidRPr="00DE6EF9" w:rsidRDefault="009E5FB4" w:rsidP="00DF016D">
            <w:pPr>
              <w:rPr>
                <w:rFonts w:ascii="Arial" w:hAnsi="Arial" w:cs="Arial"/>
                <w:sz w:val="20"/>
                <w:szCs w:val="20"/>
              </w:rPr>
            </w:pPr>
            <w:r w:rsidRPr="00DE6EF9">
              <w:rPr>
                <w:rFonts w:ascii="Arial" w:hAnsi="Arial" w:cs="Arial"/>
                <w:sz w:val="20"/>
                <w:szCs w:val="20"/>
              </w:rPr>
              <w:t>- Within the time frames</w:t>
            </w:r>
            <w:r w:rsidR="001A44AD" w:rsidRPr="00DE6EF9">
              <w:rPr>
                <w:rFonts w:ascii="Arial" w:hAnsi="Arial" w:cs="Arial"/>
                <w:sz w:val="20"/>
                <w:szCs w:val="20"/>
              </w:rPr>
              <w:t xml:space="preserve"> jointly agreed upon with the OPO</w:t>
            </w:r>
            <w:r w:rsidRPr="00DE6EF9">
              <w:rPr>
                <w:rFonts w:ascii="Arial" w:hAnsi="Arial" w:cs="Arial"/>
                <w:sz w:val="20"/>
                <w:szCs w:val="20"/>
              </w:rPr>
              <w:t xml:space="preserve"> (ideally, within one hour of death</w:t>
            </w:r>
            <w:r w:rsidR="001A44AD" w:rsidRPr="00DE6EF9">
              <w:rPr>
                <w:rFonts w:ascii="Arial" w:hAnsi="Arial" w:cs="Arial"/>
                <w:sz w:val="20"/>
                <w:szCs w:val="20"/>
              </w:rPr>
              <w:t>)</w:t>
            </w:r>
            <w:r w:rsidRPr="00DE6EF9">
              <w:rPr>
                <w:rFonts w:ascii="Arial" w:hAnsi="Arial" w:cs="Arial"/>
                <w:sz w:val="20"/>
                <w:szCs w:val="20"/>
              </w:rPr>
              <w:t xml:space="preserve"> </w:t>
            </w:r>
          </w:p>
          <w:p w14:paraId="205DC72E" w14:textId="0AB53A7B" w:rsidR="00147D49" w:rsidRPr="00DE6EF9" w:rsidRDefault="009E5FB4" w:rsidP="00DF016D">
            <w:pPr>
              <w:rPr>
                <w:rFonts w:ascii="Arial" w:hAnsi="Arial" w:cs="Arial"/>
                <w:bCs/>
                <w:sz w:val="20"/>
                <w:szCs w:val="20"/>
              </w:rPr>
            </w:pPr>
            <w:r w:rsidRPr="00DE6EF9">
              <w:rPr>
                <w:rFonts w:ascii="Arial" w:hAnsi="Arial" w:cs="Arial"/>
                <w:sz w:val="20"/>
                <w:szCs w:val="20"/>
              </w:rPr>
              <w:t>- For mechanically ventilated patients, prior to the withdrawal of life-sustaining therapies including medical or pharmacological support (EP 9)</w:t>
            </w:r>
            <w:r w:rsidR="00DF016D" w:rsidRPr="00DE6EF9">
              <w:rPr>
                <w:rFonts w:ascii="Arial" w:hAnsi="Arial" w:cs="Arial"/>
                <w:sz w:val="20"/>
                <w:szCs w:val="20"/>
              </w:rPr>
              <w:t xml:space="preserve"> </w:t>
            </w:r>
            <w:hyperlink r:id="rId18" w:tooltip="Click this link to see TJC Standards to CMS crosswalk" w:history="1">
              <w:r w:rsidR="00DF016D" w:rsidRPr="00DE6EF9">
                <w:rPr>
                  <w:rStyle w:val="Hyperlink"/>
                  <w:rFonts w:ascii="Arial" w:hAnsi="Arial" w:cs="Arial"/>
                  <w:sz w:val="20"/>
                  <w:szCs w:val="20"/>
                </w:rPr>
                <w:t>§482.45(a)(1)</w:t>
              </w:r>
            </w:hyperlink>
          </w:p>
        </w:tc>
        <w:tc>
          <w:tcPr>
            <w:tcW w:w="705" w:type="dxa"/>
            <w:shd w:val="clear" w:color="auto" w:fill="auto"/>
            <w:vAlign w:val="center"/>
          </w:tcPr>
          <w:p w14:paraId="48AEE728" w14:textId="77777777" w:rsidR="00147D49" w:rsidRPr="00DE6EF9" w:rsidRDefault="00147D49" w:rsidP="00BD0656">
            <w:pPr>
              <w:pStyle w:val="NoSpacing"/>
              <w:jc w:val="center"/>
              <w:rPr>
                <w:rFonts w:ascii="Arial" w:hAnsi="Arial" w:cs="Arial"/>
                <w:bCs/>
                <w:sz w:val="20"/>
                <w:szCs w:val="20"/>
              </w:rPr>
            </w:pPr>
          </w:p>
        </w:tc>
        <w:tc>
          <w:tcPr>
            <w:tcW w:w="633" w:type="dxa"/>
            <w:shd w:val="clear" w:color="auto" w:fill="auto"/>
            <w:vAlign w:val="center"/>
          </w:tcPr>
          <w:p w14:paraId="78E6D340" w14:textId="77777777" w:rsidR="00147D49" w:rsidRPr="00DE6EF9" w:rsidRDefault="00147D49" w:rsidP="00BD0656">
            <w:pPr>
              <w:pStyle w:val="NoSpacing"/>
              <w:jc w:val="center"/>
              <w:rPr>
                <w:rFonts w:ascii="Arial" w:hAnsi="Arial" w:cs="Arial"/>
                <w:bCs/>
                <w:sz w:val="20"/>
                <w:szCs w:val="20"/>
              </w:rPr>
            </w:pPr>
          </w:p>
        </w:tc>
        <w:tc>
          <w:tcPr>
            <w:tcW w:w="3932" w:type="dxa"/>
            <w:shd w:val="clear" w:color="auto" w:fill="auto"/>
            <w:vAlign w:val="center"/>
          </w:tcPr>
          <w:p w14:paraId="4A4349C4" w14:textId="77777777" w:rsidR="00147D49" w:rsidRPr="00DE6EF9" w:rsidRDefault="00147D49" w:rsidP="00BD0656">
            <w:pPr>
              <w:pStyle w:val="NoSpacing"/>
              <w:jc w:val="center"/>
              <w:rPr>
                <w:rFonts w:ascii="Arial" w:hAnsi="Arial" w:cs="Arial"/>
                <w:bCs/>
                <w:sz w:val="20"/>
                <w:szCs w:val="20"/>
              </w:rPr>
            </w:pPr>
          </w:p>
        </w:tc>
      </w:tr>
      <w:tr w:rsidR="00147D49" w:rsidRPr="00DE6EF9" w14:paraId="0E611D4C" w14:textId="77777777" w:rsidTr="00DE6EF9">
        <w:trPr>
          <w:trHeight w:val="20"/>
          <w:tblHeader/>
        </w:trPr>
        <w:tc>
          <w:tcPr>
            <w:tcW w:w="5615" w:type="dxa"/>
            <w:shd w:val="clear" w:color="auto" w:fill="auto"/>
            <w:vAlign w:val="center"/>
          </w:tcPr>
          <w:p w14:paraId="1B703EB6" w14:textId="15AD8936" w:rsidR="00147D49" w:rsidRPr="00DE6EF9" w:rsidRDefault="007165D4" w:rsidP="00D63A2D">
            <w:pPr>
              <w:pStyle w:val="NoSpacing"/>
              <w:rPr>
                <w:rFonts w:ascii="Arial" w:hAnsi="Arial" w:cs="Arial"/>
                <w:bCs/>
                <w:sz w:val="20"/>
                <w:szCs w:val="20"/>
              </w:rPr>
            </w:pPr>
            <w:r w:rsidRPr="00DE6EF9">
              <w:rPr>
                <w:rFonts w:ascii="Arial" w:hAnsi="Arial" w:cs="Arial"/>
                <w:bCs/>
                <w:sz w:val="20"/>
                <w:szCs w:val="20"/>
              </w:rPr>
              <w:t>DOH</w:t>
            </w:r>
            <w:r w:rsidR="009E5FB4" w:rsidRPr="00DE6EF9">
              <w:rPr>
                <w:rFonts w:ascii="Arial" w:hAnsi="Arial" w:cs="Arial"/>
                <w:bCs/>
                <w:sz w:val="20"/>
                <w:szCs w:val="20"/>
              </w:rPr>
              <w:t xml:space="preserve"> hospitals, V</w:t>
            </w:r>
            <w:r w:rsidRPr="00DE6EF9">
              <w:rPr>
                <w:rFonts w:ascii="Arial" w:hAnsi="Arial" w:cs="Arial"/>
                <w:bCs/>
                <w:sz w:val="20"/>
                <w:szCs w:val="20"/>
              </w:rPr>
              <w:t>As</w:t>
            </w:r>
            <w:r w:rsidR="009E5FB4" w:rsidRPr="00DE6EF9">
              <w:rPr>
                <w:rFonts w:ascii="Arial" w:hAnsi="Arial" w:cs="Arial"/>
                <w:bCs/>
                <w:sz w:val="20"/>
                <w:szCs w:val="20"/>
              </w:rPr>
              <w:t xml:space="preserve">, and other federally administered health care agencies, notification to the </w:t>
            </w:r>
            <w:r w:rsidR="001E2EA0" w:rsidRPr="00DE6EF9">
              <w:rPr>
                <w:rFonts w:ascii="Arial" w:hAnsi="Arial" w:cs="Arial"/>
                <w:bCs/>
                <w:sz w:val="20"/>
                <w:szCs w:val="20"/>
              </w:rPr>
              <w:t xml:space="preserve">OPO </w:t>
            </w:r>
            <w:r w:rsidR="009E5FB4" w:rsidRPr="00DE6EF9">
              <w:rPr>
                <w:rFonts w:ascii="Arial" w:hAnsi="Arial" w:cs="Arial"/>
                <w:bCs/>
                <w:sz w:val="20"/>
                <w:szCs w:val="20"/>
              </w:rPr>
              <w:t>of patients who have died or whose death is imminent is done according to procedures approved by the respective agency.</w:t>
            </w:r>
            <w:r w:rsidR="00B857D2" w:rsidRPr="00DE6EF9">
              <w:rPr>
                <w:rFonts w:ascii="Arial" w:hAnsi="Arial" w:cs="Arial"/>
                <w:bCs/>
                <w:sz w:val="20"/>
                <w:szCs w:val="20"/>
              </w:rPr>
              <w:t xml:space="preserve"> (EP 10)</w:t>
            </w:r>
            <w:r w:rsidR="00DF016D" w:rsidRPr="00DE6EF9">
              <w:rPr>
                <w:rFonts w:ascii="Arial" w:hAnsi="Arial" w:cs="Arial"/>
                <w:bCs/>
                <w:sz w:val="20"/>
                <w:szCs w:val="20"/>
              </w:rPr>
              <w:t xml:space="preserve"> </w:t>
            </w:r>
          </w:p>
        </w:tc>
        <w:tc>
          <w:tcPr>
            <w:tcW w:w="705" w:type="dxa"/>
            <w:shd w:val="clear" w:color="auto" w:fill="auto"/>
            <w:vAlign w:val="center"/>
          </w:tcPr>
          <w:p w14:paraId="3C22989F" w14:textId="77777777" w:rsidR="00147D49" w:rsidRPr="00DE6EF9" w:rsidRDefault="00147D49" w:rsidP="00BD0656">
            <w:pPr>
              <w:pStyle w:val="NoSpacing"/>
              <w:jc w:val="center"/>
              <w:rPr>
                <w:rFonts w:ascii="Arial" w:hAnsi="Arial" w:cs="Arial"/>
                <w:bCs/>
                <w:sz w:val="20"/>
                <w:szCs w:val="20"/>
              </w:rPr>
            </w:pPr>
          </w:p>
        </w:tc>
        <w:tc>
          <w:tcPr>
            <w:tcW w:w="633" w:type="dxa"/>
            <w:shd w:val="clear" w:color="auto" w:fill="auto"/>
            <w:vAlign w:val="center"/>
          </w:tcPr>
          <w:p w14:paraId="1645D0B3" w14:textId="77777777" w:rsidR="00147D49" w:rsidRPr="00DE6EF9" w:rsidRDefault="00147D49" w:rsidP="00BD0656">
            <w:pPr>
              <w:pStyle w:val="NoSpacing"/>
              <w:jc w:val="center"/>
              <w:rPr>
                <w:rFonts w:ascii="Arial" w:hAnsi="Arial" w:cs="Arial"/>
                <w:bCs/>
                <w:sz w:val="20"/>
                <w:szCs w:val="20"/>
              </w:rPr>
            </w:pPr>
          </w:p>
        </w:tc>
        <w:tc>
          <w:tcPr>
            <w:tcW w:w="3932" w:type="dxa"/>
            <w:shd w:val="clear" w:color="auto" w:fill="auto"/>
            <w:vAlign w:val="center"/>
          </w:tcPr>
          <w:p w14:paraId="0F641AB4" w14:textId="77777777" w:rsidR="00147D49" w:rsidRPr="00DE6EF9" w:rsidRDefault="00147D49" w:rsidP="00BD0656">
            <w:pPr>
              <w:pStyle w:val="NoSpacing"/>
              <w:jc w:val="center"/>
              <w:rPr>
                <w:rFonts w:ascii="Arial" w:hAnsi="Arial" w:cs="Arial"/>
                <w:bCs/>
                <w:sz w:val="20"/>
                <w:szCs w:val="20"/>
              </w:rPr>
            </w:pPr>
          </w:p>
        </w:tc>
      </w:tr>
      <w:tr w:rsidR="008A21D6" w:rsidRPr="00DE6EF9" w14:paraId="4097ED01" w14:textId="77777777" w:rsidTr="00DE6EF9">
        <w:trPr>
          <w:trHeight w:val="20"/>
          <w:tblHeader/>
        </w:trPr>
        <w:tc>
          <w:tcPr>
            <w:tcW w:w="5615" w:type="dxa"/>
            <w:shd w:val="clear" w:color="auto" w:fill="auto"/>
            <w:vAlign w:val="center"/>
          </w:tcPr>
          <w:p w14:paraId="217C9DC3" w14:textId="0EE73BF2" w:rsidR="008A21D6" w:rsidRPr="00DE6EF9" w:rsidRDefault="00B857D2" w:rsidP="00740ED6">
            <w:pPr>
              <w:rPr>
                <w:rFonts w:ascii="Arial" w:hAnsi="Arial" w:cs="Arial"/>
                <w:bCs/>
                <w:sz w:val="20"/>
                <w:szCs w:val="20"/>
              </w:rPr>
            </w:pPr>
            <w:r w:rsidRPr="00DE6EF9">
              <w:rPr>
                <w:rFonts w:ascii="Arial" w:hAnsi="Arial" w:cs="Arial"/>
                <w:bCs/>
                <w:sz w:val="20"/>
                <w:szCs w:val="20"/>
              </w:rPr>
              <w:t xml:space="preserve">The </w:t>
            </w:r>
            <w:r w:rsidR="001E2EA0" w:rsidRPr="00DE6EF9">
              <w:rPr>
                <w:rFonts w:ascii="Arial" w:hAnsi="Arial" w:cs="Arial"/>
                <w:bCs/>
                <w:sz w:val="20"/>
                <w:szCs w:val="20"/>
              </w:rPr>
              <w:t>OPO</w:t>
            </w:r>
            <w:r w:rsidRPr="00DE6EF9">
              <w:rPr>
                <w:rFonts w:ascii="Arial" w:hAnsi="Arial" w:cs="Arial"/>
                <w:bCs/>
                <w:sz w:val="20"/>
                <w:szCs w:val="20"/>
              </w:rPr>
              <w:t xml:space="preserve"> determines medical suitability of organs for organ donation and, in the absence of alternative arrangements by the hospital, it determines the medical suitability of tissue and eyes for donation. (EP 1</w:t>
            </w:r>
            <w:r w:rsidR="00631B4D" w:rsidRPr="00DE6EF9">
              <w:rPr>
                <w:rFonts w:ascii="Arial" w:hAnsi="Arial" w:cs="Arial"/>
                <w:bCs/>
                <w:sz w:val="20"/>
                <w:szCs w:val="20"/>
              </w:rPr>
              <w:t>1</w:t>
            </w:r>
            <w:r w:rsidRPr="00DE6EF9">
              <w:rPr>
                <w:rFonts w:ascii="Arial" w:hAnsi="Arial" w:cs="Arial"/>
                <w:bCs/>
                <w:sz w:val="20"/>
                <w:szCs w:val="20"/>
              </w:rPr>
              <w:t>)</w:t>
            </w:r>
            <w:r w:rsidR="00740ED6" w:rsidRPr="00DE6EF9">
              <w:rPr>
                <w:rFonts w:ascii="Arial" w:hAnsi="Arial" w:cs="Arial"/>
                <w:bCs/>
                <w:sz w:val="20"/>
                <w:szCs w:val="20"/>
              </w:rPr>
              <w:t xml:space="preserve"> </w:t>
            </w:r>
            <w:hyperlink r:id="rId19" w:tooltip="Click this link to see TJC Standards to CMS crosswalk" w:history="1">
              <w:r w:rsidR="00740ED6" w:rsidRPr="00DE6EF9">
                <w:rPr>
                  <w:rStyle w:val="Hyperlink"/>
                  <w:rFonts w:ascii="Arial" w:hAnsi="Arial" w:cs="Arial"/>
                  <w:sz w:val="20"/>
                  <w:szCs w:val="20"/>
                </w:rPr>
                <w:t>§482.45(a)(1)</w:t>
              </w:r>
            </w:hyperlink>
            <w:r w:rsidR="00740ED6" w:rsidRPr="00DE6EF9">
              <w:rPr>
                <w:rFonts w:ascii="Arial" w:hAnsi="Arial" w:cs="Arial"/>
                <w:sz w:val="20"/>
                <w:szCs w:val="20"/>
              </w:rPr>
              <w:t xml:space="preserve"> </w:t>
            </w:r>
          </w:p>
        </w:tc>
        <w:tc>
          <w:tcPr>
            <w:tcW w:w="705" w:type="dxa"/>
            <w:shd w:val="clear" w:color="auto" w:fill="auto"/>
            <w:vAlign w:val="center"/>
          </w:tcPr>
          <w:p w14:paraId="44BD00B4" w14:textId="77777777" w:rsidR="008A21D6" w:rsidRPr="00DE6EF9" w:rsidRDefault="008A21D6" w:rsidP="00BD0656">
            <w:pPr>
              <w:pStyle w:val="NoSpacing"/>
              <w:jc w:val="center"/>
              <w:rPr>
                <w:rFonts w:ascii="Arial" w:hAnsi="Arial" w:cs="Arial"/>
                <w:bCs/>
                <w:sz w:val="20"/>
                <w:szCs w:val="20"/>
              </w:rPr>
            </w:pPr>
          </w:p>
        </w:tc>
        <w:tc>
          <w:tcPr>
            <w:tcW w:w="633" w:type="dxa"/>
            <w:shd w:val="clear" w:color="auto" w:fill="auto"/>
            <w:vAlign w:val="center"/>
          </w:tcPr>
          <w:p w14:paraId="21D0E271" w14:textId="77777777" w:rsidR="008A21D6" w:rsidRPr="00DE6EF9" w:rsidRDefault="008A21D6" w:rsidP="00BD0656">
            <w:pPr>
              <w:pStyle w:val="NoSpacing"/>
              <w:jc w:val="center"/>
              <w:rPr>
                <w:rFonts w:ascii="Arial" w:hAnsi="Arial" w:cs="Arial"/>
                <w:bCs/>
                <w:sz w:val="20"/>
                <w:szCs w:val="20"/>
              </w:rPr>
            </w:pPr>
          </w:p>
        </w:tc>
        <w:tc>
          <w:tcPr>
            <w:tcW w:w="3932" w:type="dxa"/>
            <w:shd w:val="clear" w:color="auto" w:fill="auto"/>
            <w:vAlign w:val="center"/>
          </w:tcPr>
          <w:p w14:paraId="658BD5DA" w14:textId="77777777" w:rsidR="008A21D6" w:rsidRPr="00DE6EF9" w:rsidRDefault="008A21D6" w:rsidP="00BD0656">
            <w:pPr>
              <w:pStyle w:val="NoSpacing"/>
              <w:jc w:val="center"/>
              <w:rPr>
                <w:rFonts w:ascii="Arial" w:hAnsi="Arial" w:cs="Arial"/>
                <w:bCs/>
                <w:sz w:val="20"/>
                <w:szCs w:val="20"/>
              </w:rPr>
            </w:pPr>
          </w:p>
        </w:tc>
      </w:tr>
      <w:tr w:rsidR="004E7377" w:rsidRPr="00DE6EF9" w14:paraId="0AEB036F" w14:textId="77777777" w:rsidTr="00DE6EF9">
        <w:trPr>
          <w:trHeight w:val="20"/>
          <w:tblHeader/>
        </w:trPr>
        <w:tc>
          <w:tcPr>
            <w:tcW w:w="5615" w:type="dxa"/>
            <w:shd w:val="clear" w:color="auto" w:fill="auto"/>
            <w:vAlign w:val="center"/>
          </w:tcPr>
          <w:p w14:paraId="6F03F49B" w14:textId="0E26E242" w:rsidR="004E7377" w:rsidRPr="00DE6EF9" w:rsidRDefault="00B17741" w:rsidP="00D63A2D">
            <w:pPr>
              <w:pStyle w:val="NoSpacing"/>
              <w:rPr>
                <w:rFonts w:ascii="Arial" w:hAnsi="Arial" w:cs="Arial"/>
                <w:bCs/>
                <w:sz w:val="20"/>
                <w:szCs w:val="20"/>
              </w:rPr>
            </w:pPr>
            <w:r w:rsidRPr="00DE6EF9">
              <w:rPr>
                <w:rFonts w:ascii="Arial" w:hAnsi="Arial" w:cs="Arial"/>
                <w:sz w:val="20"/>
                <w:szCs w:val="20"/>
              </w:rPr>
              <w:lastRenderedPageBreak/>
              <w:t>The hospital maintains records of potential organ, tissue, or eye donors whose names have been sent to the organ procurement organization and tissue and eye banks.</w:t>
            </w:r>
            <w:r w:rsidR="00631B4D" w:rsidRPr="00DE6EF9">
              <w:rPr>
                <w:rFonts w:ascii="Arial" w:hAnsi="Arial" w:cs="Arial"/>
                <w:bCs/>
                <w:sz w:val="20"/>
                <w:szCs w:val="20"/>
              </w:rPr>
              <w:t xml:space="preserve"> (EP 12)</w:t>
            </w:r>
          </w:p>
        </w:tc>
        <w:tc>
          <w:tcPr>
            <w:tcW w:w="705" w:type="dxa"/>
            <w:shd w:val="clear" w:color="auto" w:fill="auto"/>
            <w:vAlign w:val="center"/>
          </w:tcPr>
          <w:p w14:paraId="05CBE376" w14:textId="77777777" w:rsidR="004E7377" w:rsidRPr="00DE6EF9" w:rsidRDefault="004E7377" w:rsidP="00BD0656">
            <w:pPr>
              <w:pStyle w:val="NoSpacing"/>
              <w:jc w:val="center"/>
              <w:rPr>
                <w:rFonts w:ascii="Arial" w:hAnsi="Arial" w:cs="Arial"/>
                <w:bCs/>
                <w:sz w:val="20"/>
                <w:szCs w:val="20"/>
              </w:rPr>
            </w:pPr>
          </w:p>
        </w:tc>
        <w:tc>
          <w:tcPr>
            <w:tcW w:w="633" w:type="dxa"/>
            <w:shd w:val="clear" w:color="auto" w:fill="auto"/>
            <w:vAlign w:val="center"/>
          </w:tcPr>
          <w:p w14:paraId="79E1D0CC" w14:textId="77777777" w:rsidR="004E7377" w:rsidRPr="00DE6EF9" w:rsidRDefault="004E7377" w:rsidP="00BD0656">
            <w:pPr>
              <w:pStyle w:val="NoSpacing"/>
              <w:jc w:val="center"/>
              <w:rPr>
                <w:rFonts w:ascii="Arial" w:hAnsi="Arial" w:cs="Arial"/>
                <w:bCs/>
                <w:sz w:val="20"/>
                <w:szCs w:val="20"/>
              </w:rPr>
            </w:pPr>
          </w:p>
        </w:tc>
        <w:tc>
          <w:tcPr>
            <w:tcW w:w="3932" w:type="dxa"/>
            <w:shd w:val="clear" w:color="auto" w:fill="auto"/>
            <w:vAlign w:val="center"/>
          </w:tcPr>
          <w:p w14:paraId="67142562" w14:textId="77777777" w:rsidR="004E7377" w:rsidRPr="00DE6EF9" w:rsidRDefault="004E7377" w:rsidP="00BD0656">
            <w:pPr>
              <w:pStyle w:val="NoSpacing"/>
              <w:jc w:val="center"/>
              <w:rPr>
                <w:rFonts w:ascii="Arial" w:hAnsi="Arial" w:cs="Arial"/>
                <w:bCs/>
                <w:sz w:val="20"/>
                <w:szCs w:val="20"/>
              </w:rPr>
            </w:pPr>
          </w:p>
        </w:tc>
      </w:tr>
      <w:tr w:rsidR="002A015C" w:rsidRPr="00DE6EF9" w14:paraId="7B784896" w14:textId="77777777" w:rsidTr="00DE6EF9">
        <w:trPr>
          <w:trHeight w:val="20"/>
          <w:tblHeader/>
        </w:trPr>
        <w:tc>
          <w:tcPr>
            <w:tcW w:w="10885" w:type="dxa"/>
            <w:gridSpan w:val="4"/>
            <w:shd w:val="clear" w:color="auto" w:fill="DEEAF6" w:themeFill="accent5" w:themeFillTint="33"/>
            <w:vAlign w:val="center"/>
          </w:tcPr>
          <w:p w14:paraId="463507C7" w14:textId="236D37D5" w:rsidR="002A015C" w:rsidRPr="00DE6EF9" w:rsidRDefault="00B270DA" w:rsidP="00423B53">
            <w:pPr>
              <w:pStyle w:val="NoSpacing"/>
              <w:rPr>
                <w:rFonts w:ascii="Arial" w:hAnsi="Arial" w:cs="Arial"/>
                <w:b/>
                <w:sz w:val="20"/>
                <w:szCs w:val="20"/>
              </w:rPr>
            </w:pPr>
            <w:r w:rsidRPr="00DE6EF9">
              <w:rPr>
                <w:rFonts w:ascii="Arial" w:hAnsi="Arial" w:cs="Arial"/>
                <w:b/>
                <w:sz w:val="20"/>
                <w:szCs w:val="20"/>
              </w:rPr>
              <w:t>TS.02.01.01</w:t>
            </w:r>
            <w:r w:rsidRPr="00DE6EF9">
              <w:rPr>
                <w:rFonts w:ascii="Arial" w:hAnsi="Arial" w:cs="Arial"/>
                <w:b/>
                <w:sz w:val="20"/>
                <w:szCs w:val="20"/>
              </w:rPr>
              <w:tab/>
              <w:t>The hospital complies with organ transplantation responsibilities.</w:t>
            </w:r>
          </w:p>
        </w:tc>
      </w:tr>
      <w:tr w:rsidR="00F05AB1" w:rsidRPr="00DE6EF9" w14:paraId="7EE6A1DC" w14:textId="77777777" w:rsidTr="00DE6EF9">
        <w:trPr>
          <w:trHeight w:val="20"/>
          <w:tblHeader/>
        </w:trPr>
        <w:tc>
          <w:tcPr>
            <w:tcW w:w="5615" w:type="dxa"/>
            <w:shd w:val="clear" w:color="auto" w:fill="auto"/>
            <w:vAlign w:val="center"/>
          </w:tcPr>
          <w:p w14:paraId="779F2CE2" w14:textId="6265913B" w:rsidR="00672149" w:rsidRPr="00DE6EF9" w:rsidRDefault="004A6FEE" w:rsidP="00157BBC">
            <w:pPr>
              <w:rPr>
                <w:rFonts w:ascii="Arial" w:hAnsi="Arial" w:cs="Arial"/>
                <w:bCs/>
                <w:sz w:val="20"/>
                <w:szCs w:val="20"/>
              </w:rPr>
            </w:pPr>
            <w:r w:rsidRPr="00DE6EF9">
              <w:rPr>
                <w:rFonts w:ascii="Arial" w:hAnsi="Arial" w:cs="Arial"/>
                <w:bCs/>
                <w:sz w:val="20"/>
                <w:szCs w:val="20"/>
              </w:rPr>
              <w:t>The hospital performing organ transplants belongs to and abides by the rules of the Organ Procurement and Transplantation Network (OPTN) * established under section 372 of the Public Health Service (PHS) Act.</w:t>
            </w:r>
            <w:r w:rsidR="0009458D" w:rsidRPr="00DE6EF9">
              <w:rPr>
                <w:rFonts w:ascii="Arial" w:hAnsi="Arial" w:cs="Arial"/>
                <w:bCs/>
                <w:sz w:val="20"/>
                <w:szCs w:val="20"/>
              </w:rPr>
              <w:t xml:space="preserve"> (EP1)</w:t>
            </w:r>
            <w:r w:rsidR="00157BBC" w:rsidRPr="00DE6EF9">
              <w:rPr>
                <w:rFonts w:ascii="Arial" w:hAnsi="Arial" w:cs="Arial"/>
                <w:bCs/>
                <w:sz w:val="20"/>
                <w:szCs w:val="20"/>
              </w:rPr>
              <w:t xml:space="preserve"> </w:t>
            </w:r>
            <w:hyperlink r:id="rId20" w:tooltip="Click this link to see TJC Standards to CMS crosswalk" w:history="1">
              <w:r w:rsidR="00157BBC" w:rsidRPr="00DE6EF9">
                <w:rPr>
                  <w:rStyle w:val="Hyperlink"/>
                  <w:rFonts w:ascii="Arial" w:hAnsi="Arial" w:cs="Arial"/>
                  <w:sz w:val="20"/>
                  <w:szCs w:val="20"/>
                </w:rPr>
                <w:t>§482.45(b)(1)</w:t>
              </w:r>
            </w:hyperlink>
            <w:r w:rsidR="00157BBC" w:rsidRPr="00DE6EF9">
              <w:rPr>
                <w:rFonts w:ascii="Arial" w:hAnsi="Arial" w:cs="Arial"/>
                <w:sz w:val="20"/>
                <w:szCs w:val="20"/>
              </w:rPr>
              <w:t xml:space="preserve"> </w:t>
            </w:r>
          </w:p>
        </w:tc>
        <w:tc>
          <w:tcPr>
            <w:tcW w:w="705" w:type="dxa"/>
            <w:shd w:val="clear" w:color="auto" w:fill="auto"/>
            <w:vAlign w:val="center"/>
          </w:tcPr>
          <w:p w14:paraId="3089C5ED" w14:textId="77777777" w:rsidR="00F05AB1" w:rsidRPr="00DE6EF9" w:rsidRDefault="00F05AB1" w:rsidP="00BD0656">
            <w:pPr>
              <w:pStyle w:val="NoSpacing"/>
              <w:jc w:val="center"/>
              <w:rPr>
                <w:rFonts w:ascii="Arial" w:hAnsi="Arial" w:cs="Arial"/>
                <w:bCs/>
                <w:sz w:val="20"/>
                <w:szCs w:val="20"/>
              </w:rPr>
            </w:pPr>
          </w:p>
        </w:tc>
        <w:tc>
          <w:tcPr>
            <w:tcW w:w="633" w:type="dxa"/>
            <w:shd w:val="clear" w:color="auto" w:fill="auto"/>
            <w:vAlign w:val="center"/>
          </w:tcPr>
          <w:p w14:paraId="307AD743" w14:textId="77777777" w:rsidR="00F05AB1" w:rsidRPr="00DE6EF9" w:rsidRDefault="00F05AB1" w:rsidP="00BD0656">
            <w:pPr>
              <w:pStyle w:val="NoSpacing"/>
              <w:jc w:val="center"/>
              <w:rPr>
                <w:rFonts w:ascii="Arial" w:hAnsi="Arial" w:cs="Arial"/>
                <w:bCs/>
                <w:sz w:val="20"/>
                <w:szCs w:val="20"/>
              </w:rPr>
            </w:pPr>
          </w:p>
        </w:tc>
        <w:tc>
          <w:tcPr>
            <w:tcW w:w="3932" w:type="dxa"/>
            <w:shd w:val="clear" w:color="auto" w:fill="auto"/>
            <w:vAlign w:val="center"/>
          </w:tcPr>
          <w:p w14:paraId="73A0E7B9" w14:textId="77777777" w:rsidR="00F05AB1" w:rsidRPr="00DE6EF9" w:rsidRDefault="00F05AB1" w:rsidP="00BD0656">
            <w:pPr>
              <w:pStyle w:val="NoSpacing"/>
              <w:jc w:val="center"/>
              <w:rPr>
                <w:rFonts w:ascii="Arial" w:hAnsi="Arial" w:cs="Arial"/>
                <w:bCs/>
                <w:sz w:val="20"/>
                <w:szCs w:val="20"/>
              </w:rPr>
            </w:pPr>
          </w:p>
        </w:tc>
      </w:tr>
      <w:tr w:rsidR="00B270DA" w:rsidRPr="00DE6EF9" w14:paraId="258DFAF6" w14:textId="77777777" w:rsidTr="00DE6EF9">
        <w:trPr>
          <w:trHeight w:val="20"/>
          <w:tblHeader/>
        </w:trPr>
        <w:tc>
          <w:tcPr>
            <w:tcW w:w="5615" w:type="dxa"/>
            <w:shd w:val="clear" w:color="auto" w:fill="auto"/>
            <w:vAlign w:val="center"/>
          </w:tcPr>
          <w:p w14:paraId="1935C850" w14:textId="3C41E4C7" w:rsidR="00B270DA" w:rsidRPr="00DE6EF9" w:rsidRDefault="0009458D" w:rsidP="00157BBC">
            <w:pPr>
              <w:rPr>
                <w:rFonts w:ascii="Arial" w:hAnsi="Arial" w:cs="Arial"/>
                <w:bCs/>
                <w:sz w:val="20"/>
                <w:szCs w:val="20"/>
              </w:rPr>
            </w:pPr>
            <w:r w:rsidRPr="00DE6EF9">
              <w:rPr>
                <w:rFonts w:ascii="Arial" w:hAnsi="Arial" w:cs="Arial"/>
                <w:bCs/>
                <w:sz w:val="20"/>
                <w:szCs w:val="20"/>
              </w:rPr>
              <w:t>If requested, the hospital provides all data related to organ transplant to the OPTN, the Scientific Registry, or the hospital’s designated OPO, and when requested by the Office of the Secretary, directly to the US Department of Health &amp; Human Services. (EP</w:t>
            </w:r>
            <w:r w:rsidR="00157BBC" w:rsidRPr="00DE6EF9">
              <w:rPr>
                <w:rFonts w:ascii="Arial" w:hAnsi="Arial" w:cs="Arial"/>
                <w:bCs/>
                <w:sz w:val="20"/>
                <w:szCs w:val="20"/>
              </w:rPr>
              <w:t xml:space="preserve"> 2) </w:t>
            </w:r>
            <w:hyperlink r:id="rId21" w:tooltip="Click this link to see TJC Standards to CMS crosswalk" w:history="1">
              <w:r w:rsidR="00157BBC" w:rsidRPr="00DE6EF9">
                <w:rPr>
                  <w:rStyle w:val="Hyperlink"/>
                  <w:rFonts w:ascii="Arial" w:hAnsi="Arial" w:cs="Arial"/>
                  <w:sz w:val="20"/>
                  <w:szCs w:val="20"/>
                </w:rPr>
                <w:t>§482.45(b)(3)</w:t>
              </w:r>
            </w:hyperlink>
            <w:r w:rsidR="00157BBC" w:rsidRPr="00DE6EF9">
              <w:rPr>
                <w:rFonts w:ascii="Arial" w:hAnsi="Arial" w:cs="Arial"/>
                <w:sz w:val="20"/>
                <w:szCs w:val="20"/>
              </w:rPr>
              <w:t xml:space="preserve"> </w:t>
            </w:r>
          </w:p>
        </w:tc>
        <w:tc>
          <w:tcPr>
            <w:tcW w:w="705" w:type="dxa"/>
            <w:shd w:val="clear" w:color="auto" w:fill="auto"/>
            <w:vAlign w:val="center"/>
          </w:tcPr>
          <w:p w14:paraId="3F525A43" w14:textId="77777777" w:rsidR="00B270DA" w:rsidRPr="00DE6EF9" w:rsidRDefault="00B270DA" w:rsidP="00BD0656">
            <w:pPr>
              <w:pStyle w:val="NoSpacing"/>
              <w:jc w:val="center"/>
              <w:rPr>
                <w:rFonts w:ascii="Arial" w:hAnsi="Arial" w:cs="Arial"/>
                <w:bCs/>
                <w:sz w:val="20"/>
                <w:szCs w:val="20"/>
              </w:rPr>
            </w:pPr>
          </w:p>
        </w:tc>
        <w:tc>
          <w:tcPr>
            <w:tcW w:w="633" w:type="dxa"/>
            <w:shd w:val="clear" w:color="auto" w:fill="auto"/>
            <w:vAlign w:val="center"/>
          </w:tcPr>
          <w:p w14:paraId="555D94D4" w14:textId="77777777" w:rsidR="00B270DA" w:rsidRPr="00DE6EF9" w:rsidRDefault="00B270DA" w:rsidP="00BD0656">
            <w:pPr>
              <w:pStyle w:val="NoSpacing"/>
              <w:jc w:val="center"/>
              <w:rPr>
                <w:rFonts w:ascii="Arial" w:hAnsi="Arial" w:cs="Arial"/>
                <w:bCs/>
                <w:sz w:val="20"/>
                <w:szCs w:val="20"/>
              </w:rPr>
            </w:pPr>
          </w:p>
        </w:tc>
        <w:tc>
          <w:tcPr>
            <w:tcW w:w="3932" w:type="dxa"/>
            <w:shd w:val="clear" w:color="auto" w:fill="auto"/>
            <w:vAlign w:val="center"/>
          </w:tcPr>
          <w:p w14:paraId="022376B7" w14:textId="77777777" w:rsidR="00B270DA" w:rsidRPr="00DE6EF9" w:rsidRDefault="00B270DA" w:rsidP="00BD0656">
            <w:pPr>
              <w:pStyle w:val="NoSpacing"/>
              <w:jc w:val="center"/>
              <w:rPr>
                <w:rFonts w:ascii="Arial" w:hAnsi="Arial" w:cs="Arial"/>
                <w:bCs/>
                <w:sz w:val="20"/>
                <w:szCs w:val="20"/>
              </w:rPr>
            </w:pPr>
          </w:p>
        </w:tc>
      </w:tr>
      <w:tr w:rsidR="002A015C" w:rsidRPr="00DE6EF9" w14:paraId="4E7AF270" w14:textId="77777777" w:rsidTr="00DE6EF9">
        <w:trPr>
          <w:trHeight w:val="20"/>
          <w:tblHeader/>
        </w:trPr>
        <w:tc>
          <w:tcPr>
            <w:tcW w:w="10885" w:type="dxa"/>
            <w:gridSpan w:val="4"/>
            <w:shd w:val="clear" w:color="auto" w:fill="DEEAF6" w:themeFill="accent5" w:themeFillTint="33"/>
            <w:vAlign w:val="center"/>
          </w:tcPr>
          <w:p w14:paraId="098BAD10" w14:textId="2262A265" w:rsidR="002A015C" w:rsidRPr="00DE6EF9" w:rsidRDefault="00FC7709" w:rsidP="00423B53">
            <w:pPr>
              <w:pStyle w:val="NoSpacing"/>
              <w:rPr>
                <w:rFonts w:ascii="Arial" w:hAnsi="Arial" w:cs="Arial"/>
                <w:b/>
                <w:sz w:val="20"/>
                <w:szCs w:val="20"/>
              </w:rPr>
            </w:pPr>
            <w:r w:rsidRPr="00DE6EF9">
              <w:rPr>
                <w:rFonts w:ascii="Arial" w:hAnsi="Arial" w:cs="Arial"/>
                <w:b/>
                <w:sz w:val="20"/>
                <w:szCs w:val="20"/>
              </w:rPr>
              <w:t>TS.03.01.01</w:t>
            </w:r>
            <w:r w:rsidRPr="00DE6EF9">
              <w:rPr>
                <w:rFonts w:ascii="Arial" w:hAnsi="Arial" w:cs="Arial"/>
                <w:b/>
                <w:sz w:val="20"/>
                <w:szCs w:val="20"/>
              </w:rPr>
              <w:tab/>
              <w:t>The hospital uses standardized procedures for managing tissues.</w:t>
            </w:r>
          </w:p>
        </w:tc>
      </w:tr>
      <w:tr w:rsidR="00F05AB1" w:rsidRPr="00DE6EF9" w14:paraId="62682BC2" w14:textId="77777777" w:rsidTr="00DE6EF9">
        <w:trPr>
          <w:trHeight w:val="20"/>
          <w:tblHeader/>
        </w:trPr>
        <w:tc>
          <w:tcPr>
            <w:tcW w:w="5615" w:type="dxa"/>
            <w:shd w:val="clear" w:color="auto" w:fill="auto"/>
            <w:vAlign w:val="center"/>
          </w:tcPr>
          <w:p w14:paraId="58352153" w14:textId="4FC35201" w:rsidR="00185161" w:rsidRPr="00DE6EF9" w:rsidRDefault="000D39EA" w:rsidP="00EC1BF4">
            <w:pPr>
              <w:pStyle w:val="NoSpacing"/>
              <w:rPr>
                <w:rFonts w:ascii="Arial" w:hAnsi="Arial" w:cs="Arial"/>
                <w:bCs/>
                <w:sz w:val="20"/>
                <w:szCs w:val="20"/>
              </w:rPr>
            </w:pPr>
            <w:r w:rsidRPr="00DE6EF9">
              <w:rPr>
                <w:rFonts w:ascii="Arial" w:hAnsi="Arial" w:cs="Arial"/>
                <w:bCs/>
                <w:sz w:val="20"/>
                <w:szCs w:val="20"/>
              </w:rPr>
              <w:t>The hospital assigns responsibility to one or more individuals for overseeing the acquisition, receipt, storage, and issuance of tissues throughout the hospital.</w:t>
            </w:r>
            <w:r w:rsidR="00EC1BF4" w:rsidRPr="00DE6EF9">
              <w:rPr>
                <w:rFonts w:ascii="Arial" w:hAnsi="Arial" w:cs="Arial"/>
                <w:bCs/>
                <w:sz w:val="20"/>
                <w:szCs w:val="20"/>
              </w:rPr>
              <w:t xml:space="preserve"> </w:t>
            </w:r>
            <w:r w:rsidR="009674F8" w:rsidRPr="00DE6EF9">
              <w:rPr>
                <w:rFonts w:ascii="Arial" w:hAnsi="Arial" w:cs="Arial"/>
                <w:bCs/>
                <w:sz w:val="20"/>
                <w:szCs w:val="20"/>
              </w:rPr>
              <w:t>(EP 1)</w:t>
            </w:r>
          </w:p>
        </w:tc>
        <w:tc>
          <w:tcPr>
            <w:tcW w:w="705" w:type="dxa"/>
            <w:shd w:val="clear" w:color="auto" w:fill="auto"/>
            <w:vAlign w:val="center"/>
          </w:tcPr>
          <w:p w14:paraId="094C51C9" w14:textId="77777777" w:rsidR="00F05AB1" w:rsidRPr="00DE6EF9" w:rsidRDefault="00F05AB1" w:rsidP="00BD0656">
            <w:pPr>
              <w:pStyle w:val="NoSpacing"/>
              <w:jc w:val="center"/>
              <w:rPr>
                <w:rFonts w:ascii="Arial" w:hAnsi="Arial" w:cs="Arial"/>
                <w:bCs/>
                <w:sz w:val="20"/>
                <w:szCs w:val="20"/>
              </w:rPr>
            </w:pPr>
          </w:p>
        </w:tc>
        <w:tc>
          <w:tcPr>
            <w:tcW w:w="633" w:type="dxa"/>
            <w:shd w:val="clear" w:color="auto" w:fill="auto"/>
            <w:vAlign w:val="center"/>
          </w:tcPr>
          <w:p w14:paraId="4FEA3D52" w14:textId="77777777" w:rsidR="00F05AB1" w:rsidRPr="00DE6EF9" w:rsidRDefault="00F05AB1" w:rsidP="00BD0656">
            <w:pPr>
              <w:pStyle w:val="NoSpacing"/>
              <w:jc w:val="center"/>
              <w:rPr>
                <w:rFonts w:ascii="Arial" w:hAnsi="Arial" w:cs="Arial"/>
                <w:bCs/>
                <w:sz w:val="20"/>
                <w:szCs w:val="20"/>
              </w:rPr>
            </w:pPr>
          </w:p>
        </w:tc>
        <w:tc>
          <w:tcPr>
            <w:tcW w:w="3932" w:type="dxa"/>
            <w:shd w:val="clear" w:color="auto" w:fill="auto"/>
            <w:vAlign w:val="center"/>
          </w:tcPr>
          <w:p w14:paraId="683F608F" w14:textId="77777777" w:rsidR="00F05AB1" w:rsidRPr="00DE6EF9" w:rsidRDefault="00F05AB1" w:rsidP="00BD0656">
            <w:pPr>
              <w:pStyle w:val="NoSpacing"/>
              <w:jc w:val="center"/>
              <w:rPr>
                <w:rFonts w:ascii="Arial" w:hAnsi="Arial" w:cs="Arial"/>
                <w:bCs/>
                <w:sz w:val="20"/>
                <w:szCs w:val="20"/>
              </w:rPr>
            </w:pPr>
          </w:p>
        </w:tc>
      </w:tr>
      <w:tr w:rsidR="007D29DD" w:rsidRPr="00DE6EF9" w14:paraId="368F5469" w14:textId="77777777" w:rsidTr="00DE6EF9">
        <w:trPr>
          <w:trHeight w:val="20"/>
          <w:tblHeader/>
        </w:trPr>
        <w:tc>
          <w:tcPr>
            <w:tcW w:w="5615" w:type="dxa"/>
            <w:shd w:val="clear" w:color="auto" w:fill="auto"/>
            <w:vAlign w:val="center"/>
          </w:tcPr>
          <w:p w14:paraId="00E789E0" w14:textId="3028E223" w:rsidR="007D29DD" w:rsidRPr="00DE6EF9" w:rsidRDefault="004B5A13" w:rsidP="00BD0656">
            <w:pPr>
              <w:pStyle w:val="NoSpacing"/>
              <w:rPr>
                <w:rFonts w:ascii="Arial" w:hAnsi="Arial" w:cs="Arial"/>
                <w:bCs/>
                <w:sz w:val="20"/>
                <w:szCs w:val="20"/>
              </w:rPr>
            </w:pPr>
            <w:r w:rsidRPr="00DE6EF9">
              <w:rPr>
                <w:rFonts w:ascii="Arial" w:hAnsi="Arial" w:cs="Arial"/>
                <w:bCs/>
                <w:sz w:val="20"/>
                <w:szCs w:val="20"/>
              </w:rPr>
              <w:t>The hospital develops and maintains standardized written procedures for the acquisition, receipt, storage, and issuance of tissues. (See also TS.03.02.01, EP 5)</w:t>
            </w:r>
            <w:r w:rsidR="009674F8" w:rsidRPr="00DE6EF9">
              <w:rPr>
                <w:rFonts w:ascii="Arial" w:hAnsi="Arial" w:cs="Arial"/>
                <w:bCs/>
                <w:sz w:val="20"/>
                <w:szCs w:val="20"/>
              </w:rPr>
              <w:t xml:space="preserve"> (EP 2)</w:t>
            </w:r>
          </w:p>
        </w:tc>
        <w:tc>
          <w:tcPr>
            <w:tcW w:w="705" w:type="dxa"/>
            <w:shd w:val="clear" w:color="auto" w:fill="auto"/>
            <w:vAlign w:val="center"/>
          </w:tcPr>
          <w:p w14:paraId="4DA10820" w14:textId="77777777" w:rsidR="007D29DD" w:rsidRPr="00DE6EF9" w:rsidRDefault="007D29DD" w:rsidP="00BD0656">
            <w:pPr>
              <w:pStyle w:val="NoSpacing"/>
              <w:jc w:val="center"/>
              <w:rPr>
                <w:rFonts w:ascii="Arial" w:hAnsi="Arial" w:cs="Arial"/>
                <w:bCs/>
                <w:sz w:val="20"/>
                <w:szCs w:val="20"/>
              </w:rPr>
            </w:pPr>
          </w:p>
        </w:tc>
        <w:tc>
          <w:tcPr>
            <w:tcW w:w="633" w:type="dxa"/>
            <w:shd w:val="clear" w:color="auto" w:fill="auto"/>
            <w:vAlign w:val="center"/>
          </w:tcPr>
          <w:p w14:paraId="35C1A4D8" w14:textId="77777777" w:rsidR="007D29DD" w:rsidRPr="00DE6EF9" w:rsidRDefault="007D29DD" w:rsidP="00BD0656">
            <w:pPr>
              <w:pStyle w:val="NoSpacing"/>
              <w:jc w:val="center"/>
              <w:rPr>
                <w:rFonts w:ascii="Arial" w:hAnsi="Arial" w:cs="Arial"/>
                <w:bCs/>
                <w:sz w:val="20"/>
                <w:szCs w:val="20"/>
              </w:rPr>
            </w:pPr>
          </w:p>
        </w:tc>
        <w:tc>
          <w:tcPr>
            <w:tcW w:w="3932" w:type="dxa"/>
            <w:shd w:val="clear" w:color="auto" w:fill="auto"/>
            <w:vAlign w:val="center"/>
          </w:tcPr>
          <w:p w14:paraId="60DDC304" w14:textId="77777777" w:rsidR="007D29DD" w:rsidRPr="00DE6EF9" w:rsidRDefault="007D29DD" w:rsidP="00BD0656">
            <w:pPr>
              <w:pStyle w:val="NoSpacing"/>
              <w:jc w:val="center"/>
              <w:rPr>
                <w:rFonts w:ascii="Arial" w:hAnsi="Arial" w:cs="Arial"/>
                <w:bCs/>
                <w:sz w:val="20"/>
                <w:szCs w:val="20"/>
              </w:rPr>
            </w:pPr>
          </w:p>
        </w:tc>
      </w:tr>
      <w:tr w:rsidR="007D29DD" w:rsidRPr="00DE6EF9" w14:paraId="184B921D" w14:textId="77777777" w:rsidTr="00DE6EF9">
        <w:trPr>
          <w:trHeight w:val="20"/>
          <w:tblHeader/>
        </w:trPr>
        <w:tc>
          <w:tcPr>
            <w:tcW w:w="5615" w:type="dxa"/>
            <w:shd w:val="clear" w:color="auto" w:fill="auto"/>
            <w:vAlign w:val="center"/>
          </w:tcPr>
          <w:p w14:paraId="499767E8" w14:textId="2D96DD55" w:rsidR="004B5A13" w:rsidRPr="00DE6EF9" w:rsidRDefault="004B5A13" w:rsidP="004B5A13">
            <w:pPr>
              <w:pStyle w:val="NoSpacing"/>
              <w:rPr>
                <w:rFonts w:ascii="Arial" w:hAnsi="Arial" w:cs="Arial"/>
                <w:bCs/>
                <w:sz w:val="20"/>
                <w:szCs w:val="20"/>
              </w:rPr>
            </w:pPr>
            <w:r w:rsidRPr="00DE6EF9">
              <w:rPr>
                <w:rFonts w:ascii="Arial" w:hAnsi="Arial" w:cs="Arial"/>
                <w:bCs/>
                <w:sz w:val="20"/>
                <w:szCs w:val="20"/>
              </w:rPr>
              <w:t>The hospital confirms that tissue suppliers are registered with the US Food and Drug Administration (FDA) as a tissue establishment and maintain a state license when required. *</w:t>
            </w:r>
          </w:p>
          <w:p w14:paraId="3DD4DC4E" w14:textId="7F449F08" w:rsidR="007D29DD" w:rsidRPr="00DE6EF9" w:rsidRDefault="004B5A13" w:rsidP="00295164">
            <w:pPr>
              <w:pStyle w:val="NoSpacing"/>
              <w:rPr>
                <w:rFonts w:ascii="Arial" w:hAnsi="Arial" w:cs="Arial"/>
                <w:bCs/>
                <w:sz w:val="20"/>
                <w:szCs w:val="20"/>
              </w:rPr>
            </w:pPr>
            <w:r w:rsidRPr="00DE6EF9">
              <w:rPr>
                <w:rFonts w:ascii="Arial" w:hAnsi="Arial" w:cs="Arial"/>
                <w:bCs/>
                <w:sz w:val="20"/>
                <w:szCs w:val="20"/>
              </w:rPr>
              <w:t>Note: This element of performance does not apply to autologous tissue- or cellular-based products considered tissue for the purposes of these standards but classified as medical devices by the FDA.</w:t>
            </w:r>
            <w:r w:rsidR="00ED4DD1" w:rsidRPr="00DE6EF9">
              <w:rPr>
                <w:rFonts w:ascii="Arial" w:hAnsi="Arial" w:cs="Arial"/>
                <w:bCs/>
                <w:sz w:val="20"/>
                <w:szCs w:val="20"/>
              </w:rPr>
              <w:t xml:space="preserve">  </w:t>
            </w:r>
            <w:r w:rsidR="009674F8" w:rsidRPr="00DE6EF9">
              <w:rPr>
                <w:rFonts w:ascii="Arial" w:hAnsi="Arial" w:cs="Arial"/>
                <w:bCs/>
                <w:sz w:val="20"/>
                <w:szCs w:val="20"/>
              </w:rPr>
              <w:t>(EP 3)</w:t>
            </w:r>
          </w:p>
        </w:tc>
        <w:tc>
          <w:tcPr>
            <w:tcW w:w="705" w:type="dxa"/>
            <w:shd w:val="clear" w:color="auto" w:fill="auto"/>
            <w:vAlign w:val="center"/>
          </w:tcPr>
          <w:p w14:paraId="2A146A30" w14:textId="77777777" w:rsidR="007D29DD" w:rsidRPr="00DE6EF9" w:rsidRDefault="007D29DD" w:rsidP="00BD0656">
            <w:pPr>
              <w:pStyle w:val="NoSpacing"/>
              <w:jc w:val="center"/>
              <w:rPr>
                <w:rFonts w:ascii="Arial" w:hAnsi="Arial" w:cs="Arial"/>
                <w:bCs/>
                <w:sz w:val="20"/>
                <w:szCs w:val="20"/>
              </w:rPr>
            </w:pPr>
          </w:p>
        </w:tc>
        <w:tc>
          <w:tcPr>
            <w:tcW w:w="633" w:type="dxa"/>
            <w:shd w:val="clear" w:color="auto" w:fill="auto"/>
            <w:vAlign w:val="center"/>
          </w:tcPr>
          <w:p w14:paraId="6C3A82B6" w14:textId="77777777" w:rsidR="007D29DD" w:rsidRPr="00DE6EF9" w:rsidRDefault="007D29DD" w:rsidP="00BD0656">
            <w:pPr>
              <w:pStyle w:val="NoSpacing"/>
              <w:jc w:val="center"/>
              <w:rPr>
                <w:rFonts w:ascii="Arial" w:hAnsi="Arial" w:cs="Arial"/>
                <w:bCs/>
                <w:sz w:val="20"/>
                <w:szCs w:val="20"/>
              </w:rPr>
            </w:pPr>
          </w:p>
        </w:tc>
        <w:tc>
          <w:tcPr>
            <w:tcW w:w="3932" w:type="dxa"/>
            <w:shd w:val="clear" w:color="auto" w:fill="auto"/>
            <w:vAlign w:val="center"/>
          </w:tcPr>
          <w:p w14:paraId="1BB560B4" w14:textId="77777777" w:rsidR="007D29DD" w:rsidRPr="00DE6EF9" w:rsidRDefault="007D29DD" w:rsidP="00BD0656">
            <w:pPr>
              <w:pStyle w:val="NoSpacing"/>
              <w:jc w:val="center"/>
              <w:rPr>
                <w:rFonts w:ascii="Arial" w:hAnsi="Arial" w:cs="Arial"/>
                <w:bCs/>
                <w:sz w:val="20"/>
                <w:szCs w:val="20"/>
              </w:rPr>
            </w:pPr>
          </w:p>
        </w:tc>
      </w:tr>
      <w:tr w:rsidR="0020580C" w:rsidRPr="00DE6EF9" w14:paraId="6C151D76" w14:textId="77777777" w:rsidTr="00DE6EF9">
        <w:trPr>
          <w:trHeight w:val="20"/>
          <w:tblHeader/>
        </w:trPr>
        <w:tc>
          <w:tcPr>
            <w:tcW w:w="5615" w:type="dxa"/>
            <w:shd w:val="clear" w:color="auto" w:fill="auto"/>
            <w:vAlign w:val="center"/>
          </w:tcPr>
          <w:p w14:paraId="18DF6880" w14:textId="1F97DBBE" w:rsidR="0020580C" w:rsidRPr="00DE6EF9" w:rsidRDefault="002934C8" w:rsidP="00BD0656">
            <w:pPr>
              <w:pStyle w:val="NoSpacing"/>
              <w:rPr>
                <w:rFonts w:ascii="Arial" w:hAnsi="Arial" w:cs="Arial"/>
                <w:bCs/>
                <w:sz w:val="20"/>
                <w:szCs w:val="20"/>
              </w:rPr>
            </w:pPr>
            <w:r w:rsidRPr="00DE6EF9">
              <w:rPr>
                <w:rFonts w:ascii="Arial" w:hAnsi="Arial" w:cs="Arial"/>
                <w:bCs/>
                <w:sz w:val="20"/>
                <w:szCs w:val="20"/>
              </w:rPr>
              <w:t>The hospital follows the tissue suppliers’ or manufacturers’ written directions for transporting, handling, storing, and using tissue.</w:t>
            </w:r>
            <w:r w:rsidR="009674F8" w:rsidRPr="00DE6EF9">
              <w:rPr>
                <w:rFonts w:ascii="Arial" w:hAnsi="Arial" w:cs="Arial"/>
                <w:bCs/>
                <w:sz w:val="20"/>
                <w:szCs w:val="20"/>
              </w:rPr>
              <w:t xml:space="preserve"> (EP </w:t>
            </w:r>
            <w:r w:rsidR="00BB5A3A" w:rsidRPr="00DE6EF9">
              <w:rPr>
                <w:rFonts w:ascii="Arial" w:hAnsi="Arial" w:cs="Arial"/>
                <w:bCs/>
                <w:sz w:val="20"/>
                <w:szCs w:val="20"/>
              </w:rPr>
              <w:t>5</w:t>
            </w:r>
            <w:r w:rsidR="009674F8" w:rsidRPr="00DE6EF9">
              <w:rPr>
                <w:rFonts w:ascii="Arial" w:hAnsi="Arial" w:cs="Arial"/>
                <w:bCs/>
                <w:sz w:val="20"/>
                <w:szCs w:val="20"/>
              </w:rPr>
              <w:t>)</w:t>
            </w:r>
          </w:p>
        </w:tc>
        <w:tc>
          <w:tcPr>
            <w:tcW w:w="705" w:type="dxa"/>
            <w:shd w:val="clear" w:color="auto" w:fill="auto"/>
            <w:vAlign w:val="center"/>
          </w:tcPr>
          <w:p w14:paraId="4DB8A40E" w14:textId="77777777" w:rsidR="0020580C" w:rsidRPr="00DE6EF9" w:rsidRDefault="0020580C" w:rsidP="00BD0656">
            <w:pPr>
              <w:pStyle w:val="NoSpacing"/>
              <w:jc w:val="center"/>
              <w:rPr>
                <w:rFonts w:ascii="Arial" w:hAnsi="Arial" w:cs="Arial"/>
                <w:bCs/>
                <w:sz w:val="20"/>
                <w:szCs w:val="20"/>
              </w:rPr>
            </w:pPr>
          </w:p>
        </w:tc>
        <w:tc>
          <w:tcPr>
            <w:tcW w:w="633" w:type="dxa"/>
            <w:shd w:val="clear" w:color="auto" w:fill="auto"/>
            <w:vAlign w:val="center"/>
          </w:tcPr>
          <w:p w14:paraId="3F7A97B6" w14:textId="77777777" w:rsidR="0020580C" w:rsidRPr="00DE6EF9" w:rsidRDefault="0020580C" w:rsidP="00BD0656">
            <w:pPr>
              <w:pStyle w:val="NoSpacing"/>
              <w:jc w:val="center"/>
              <w:rPr>
                <w:rFonts w:ascii="Arial" w:hAnsi="Arial" w:cs="Arial"/>
                <w:bCs/>
                <w:sz w:val="20"/>
                <w:szCs w:val="20"/>
              </w:rPr>
            </w:pPr>
          </w:p>
        </w:tc>
        <w:tc>
          <w:tcPr>
            <w:tcW w:w="3932" w:type="dxa"/>
            <w:shd w:val="clear" w:color="auto" w:fill="auto"/>
            <w:vAlign w:val="center"/>
          </w:tcPr>
          <w:p w14:paraId="5D1AE6CD" w14:textId="77777777" w:rsidR="0020580C" w:rsidRPr="00DE6EF9" w:rsidRDefault="0020580C" w:rsidP="00BD0656">
            <w:pPr>
              <w:pStyle w:val="NoSpacing"/>
              <w:jc w:val="center"/>
              <w:rPr>
                <w:rFonts w:ascii="Arial" w:hAnsi="Arial" w:cs="Arial"/>
                <w:bCs/>
                <w:sz w:val="20"/>
                <w:szCs w:val="20"/>
              </w:rPr>
            </w:pPr>
          </w:p>
        </w:tc>
      </w:tr>
      <w:tr w:rsidR="004B5A13" w:rsidRPr="00DE6EF9" w14:paraId="13AAE0F9" w14:textId="77777777" w:rsidTr="00DE6EF9">
        <w:trPr>
          <w:trHeight w:val="20"/>
          <w:tblHeader/>
        </w:trPr>
        <w:tc>
          <w:tcPr>
            <w:tcW w:w="5615" w:type="dxa"/>
            <w:shd w:val="clear" w:color="auto" w:fill="auto"/>
            <w:vAlign w:val="center"/>
          </w:tcPr>
          <w:p w14:paraId="1A0D403A" w14:textId="69DF5D1F" w:rsidR="004B5A13" w:rsidRPr="00DE6EF9" w:rsidRDefault="002934C8" w:rsidP="00BD0656">
            <w:pPr>
              <w:pStyle w:val="NoSpacing"/>
              <w:rPr>
                <w:rFonts w:ascii="Arial" w:hAnsi="Arial" w:cs="Arial"/>
                <w:bCs/>
                <w:sz w:val="20"/>
                <w:szCs w:val="20"/>
              </w:rPr>
            </w:pPr>
            <w:r w:rsidRPr="00DE6EF9">
              <w:rPr>
                <w:rFonts w:ascii="Arial" w:hAnsi="Arial" w:cs="Arial"/>
                <w:bCs/>
                <w:sz w:val="20"/>
                <w:szCs w:val="20"/>
              </w:rPr>
              <w:t>The hospital documents the receipt of all tissues. (See also TS.03.02.01, EPs 3, 6)</w:t>
            </w:r>
            <w:r w:rsidR="009674F8" w:rsidRPr="00DE6EF9">
              <w:rPr>
                <w:rFonts w:ascii="Arial" w:hAnsi="Arial" w:cs="Arial"/>
                <w:bCs/>
                <w:sz w:val="20"/>
                <w:szCs w:val="20"/>
              </w:rPr>
              <w:t xml:space="preserve"> (EP </w:t>
            </w:r>
            <w:r w:rsidR="00BB5A3A" w:rsidRPr="00DE6EF9">
              <w:rPr>
                <w:rFonts w:ascii="Arial" w:hAnsi="Arial" w:cs="Arial"/>
                <w:bCs/>
                <w:sz w:val="20"/>
                <w:szCs w:val="20"/>
              </w:rPr>
              <w:t>6</w:t>
            </w:r>
            <w:r w:rsidR="009674F8" w:rsidRPr="00DE6EF9">
              <w:rPr>
                <w:rFonts w:ascii="Arial" w:hAnsi="Arial" w:cs="Arial"/>
                <w:bCs/>
                <w:sz w:val="20"/>
                <w:szCs w:val="20"/>
              </w:rPr>
              <w:t>)</w:t>
            </w:r>
          </w:p>
        </w:tc>
        <w:tc>
          <w:tcPr>
            <w:tcW w:w="705" w:type="dxa"/>
            <w:shd w:val="clear" w:color="auto" w:fill="auto"/>
            <w:vAlign w:val="center"/>
          </w:tcPr>
          <w:p w14:paraId="0965B5C9" w14:textId="77777777" w:rsidR="004B5A13" w:rsidRPr="00DE6EF9" w:rsidRDefault="004B5A13" w:rsidP="00BD0656">
            <w:pPr>
              <w:pStyle w:val="NoSpacing"/>
              <w:jc w:val="center"/>
              <w:rPr>
                <w:rFonts w:ascii="Arial" w:hAnsi="Arial" w:cs="Arial"/>
                <w:bCs/>
                <w:sz w:val="20"/>
                <w:szCs w:val="20"/>
              </w:rPr>
            </w:pPr>
          </w:p>
        </w:tc>
        <w:tc>
          <w:tcPr>
            <w:tcW w:w="633" w:type="dxa"/>
            <w:shd w:val="clear" w:color="auto" w:fill="auto"/>
            <w:vAlign w:val="center"/>
          </w:tcPr>
          <w:p w14:paraId="1DFB82CA" w14:textId="77777777" w:rsidR="004B5A13" w:rsidRPr="00DE6EF9" w:rsidRDefault="004B5A13" w:rsidP="00BD0656">
            <w:pPr>
              <w:pStyle w:val="NoSpacing"/>
              <w:jc w:val="center"/>
              <w:rPr>
                <w:rFonts w:ascii="Arial" w:hAnsi="Arial" w:cs="Arial"/>
                <w:bCs/>
                <w:sz w:val="20"/>
                <w:szCs w:val="20"/>
              </w:rPr>
            </w:pPr>
          </w:p>
        </w:tc>
        <w:tc>
          <w:tcPr>
            <w:tcW w:w="3932" w:type="dxa"/>
            <w:shd w:val="clear" w:color="auto" w:fill="auto"/>
            <w:vAlign w:val="center"/>
          </w:tcPr>
          <w:p w14:paraId="54D53DA6" w14:textId="77777777" w:rsidR="004B5A13" w:rsidRPr="00DE6EF9" w:rsidRDefault="004B5A13" w:rsidP="00BD0656">
            <w:pPr>
              <w:pStyle w:val="NoSpacing"/>
              <w:jc w:val="center"/>
              <w:rPr>
                <w:rFonts w:ascii="Arial" w:hAnsi="Arial" w:cs="Arial"/>
                <w:bCs/>
                <w:sz w:val="20"/>
                <w:szCs w:val="20"/>
              </w:rPr>
            </w:pPr>
          </w:p>
        </w:tc>
      </w:tr>
      <w:tr w:rsidR="004B5A13" w:rsidRPr="00DE6EF9" w14:paraId="0AE0EBD4" w14:textId="77777777" w:rsidTr="00DE6EF9">
        <w:trPr>
          <w:trHeight w:val="20"/>
          <w:tblHeader/>
        </w:trPr>
        <w:tc>
          <w:tcPr>
            <w:tcW w:w="5615" w:type="dxa"/>
            <w:shd w:val="clear" w:color="auto" w:fill="auto"/>
            <w:vAlign w:val="center"/>
          </w:tcPr>
          <w:p w14:paraId="6355A893" w14:textId="6B1793DF" w:rsidR="002934C8" w:rsidRPr="00DE6EF9" w:rsidRDefault="002934C8" w:rsidP="002934C8">
            <w:pPr>
              <w:pStyle w:val="NoSpacing"/>
              <w:rPr>
                <w:rFonts w:ascii="Arial" w:hAnsi="Arial" w:cs="Arial"/>
                <w:bCs/>
                <w:sz w:val="20"/>
                <w:szCs w:val="20"/>
              </w:rPr>
            </w:pPr>
            <w:r w:rsidRPr="00DE6EF9">
              <w:rPr>
                <w:rFonts w:ascii="Arial" w:hAnsi="Arial" w:cs="Arial"/>
                <w:bCs/>
                <w:sz w:val="20"/>
                <w:szCs w:val="20"/>
              </w:rPr>
              <w:t>The hospital verifies at the time of receipt that package integrity is met and transport temperature range was controlled and acceptable for tissues requiring a controlled environment. This verification is documented.</w:t>
            </w:r>
            <w:r w:rsidR="007E746E" w:rsidRPr="00DE6EF9">
              <w:rPr>
                <w:rFonts w:ascii="Arial" w:hAnsi="Arial" w:cs="Arial"/>
                <w:bCs/>
                <w:sz w:val="20"/>
                <w:szCs w:val="20"/>
              </w:rPr>
              <w:t xml:space="preserve">  Can be documented from validated shipping containers, including </w:t>
            </w:r>
            <w:r w:rsidR="004F0BFD" w:rsidRPr="00DE6EF9">
              <w:rPr>
                <w:rFonts w:ascii="Arial" w:hAnsi="Arial" w:cs="Arial"/>
                <w:bCs/>
                <w:sz w:val="20"/>
                <w:szCs w:val="20"/>
              </w:rPr>
              <w:t>undamaged.  Tissues requiring only ambient temp do not have to have temperature verified on receipt.</w:t>
            </w:r>
          </w:p>
          <w:p w14:paraId="25EFD5F9" w14:textId="4212E288" w:rsidR="004B5A13" w:rsidRPr="00DE6EF9" w:rsidRDefault="002934C8" w:rsidP="002934C8">
            <w:pPr>
              <w:pStyle w:val="NoSpacing"/>
              <w:rPr>
                <w:rFonts w:ascii="Arial" w:hAnsi="Arial" w:cs="Arial"/>
                <w:bCs/>
                <w:sz w:val="20"/>
                <w:szCs w:val="20"/>
              </w:rPr>
            </w:pPr>
            <w:r w:rsidRPr="00DE6EF9">
              <w:rPr>
                <w:rFonts w:ascii="Arial" w:hAnsi="Arial" w:cs="Arial"/>
                <w:bCs/>
                <w:sz w:val="20"/>
                <w:szCs w:val="20"/>
              </w:rPr>
              <w:t>(See also TS.03.02.01, EP 5)</w:t>
            </w:r>
            <w:r w:rsidR="009674F8" w:rsidRPr="00DE6EF9">
              <w:rPr>
                <w:rFonts w:ascii="Arial" w:hAnsi="Arial" w:cs="Arial"/>
                <w:bCs/>
                <w:sz w:val="20"/>
                <w:szCs w:val="20"/>
              </w:rPr>
              <w:t xml:space="preserve"> (EP 5)</w:t>
            </w:r>
            <w:r w:rsidR="00BB5A3A" w:rsidRPr="00DE6EF9">
              <w:rPr>
                <w:rFonts w:ascii="Arial" w:hAnsi="Arial" w:cs="Arial"/>
                <w:bCs/>
                <w:sz w:val="20"/>
                <w:szCs w:val="20"/>
              </w:rPr>
              <w:t xml:space="preserve"> (EP 7)</w:t>
            </w:r>
          </w:p>
        </w:tc>
        <w:tc>
          <w:tcPr>
            <w:tcW w:w="705" w:type="dxa"/>
            <w:shd w:val="clear" w:color="auto" w:fill="auto"/>
            <w:vAlign w:val="center"/>
          </w:tcPr>
          <w:p w14:paraId="7CF08260" w14:textId="77777777" w:rsidR="004B5A13" w:rsidRPr="00DE6EF9" w:rsidRDefault="004B5A13" w:rsidP="00BD0656">
            <w:pPr>
              <w:pStyle w:val="NoSpacing"/>
              <w:jc w:val="center"/>
              <w:rPr>
                <w:rFonts w:ascii="Arial" w:hAnsi="Arial" w:cs="Arial"/>
                <w:bCs/>
                <w:sz w:val="20"/>
                <w:szCs w:val="20"/>
              </w:rPr>
            </w:pPr>
          </w:p>
        </w:tc>
        <w:tc>
          <w:tcPr>
            <w:tcW w:w="633" w:type="dxa"/>
            <w:shd w:val="clear" w:color="auto" w:fill="auto"/>
            <w:vAlign w:val="center"/>
          </w:tcPr>
          <w:p w14:paraId="31C6A3AC" w14:textId="77777777" w:rsidR="004B5A13" w:rsidRPr="00DE6EF9" w:rsidRDefault="004B5A13" w:rsidP="00BD0656">
            <w:pPr>
              <w:pStyle w:val="NoSpacing"/>
              <w:jc w:val="center"/>
              <w:rPr>
                <w:rFonts w:ascii="Arial" w:hAnsi="Arial" w:cs="Arial"/>
                <w:bCs/>
                <w:sz w:val="20"/>
                <w:szCs w:val="20"/>
              </w:rPr>
            </w:pPr>
          </w:p>
        </w:tc>
        <w:tc>
          <w:tcPr>
            <w:tcW w:w="3932" w:type="dxa"/>
            <w:shd w:val="clear" w:color="auto" w:fill="auto"/>
            <w:vAlign w:val="center"/>
          </w:tcPr>
          <w:p w14:paraId="2C81CEA2" w14:textId="77777777" w:rsidR="004B5A13" w:rsidRPr="00DE6EF9" w:rsidRDefault="004B5A13" w:rsidP="00BD0656">
            <w:pPr>
              <w:pStyle w:val="NoSpacing"/>
              <w:jc w:val="center"/>
              <w:rPr>
                <w:rFonts w:ascii="Arial" w:hAnsi="Arial" w:cs="Arial"/>
                <w:bCs/>
                <w:sz w:val="20"/>
                <w:szCs w:val="20"/>
              </w:rPr>
            </w:pPr>
          </w:p>
        </w:tc>
      </w:tr>
      <w:tr w:rsidR="004B5A13" w:rsidRPr="00DE6EF9" w14:paraId="484C102B" w14:textId="77777777" w:rsidTr="00DE6EF9">
        <w:trPr>
          <w:trHeight w:val="20"/>
          <w:tblHeader/>
        </w:trPr>
        <w:tc>
          <w:tcPr>
            <w:tcW w:w="5615" w:type="dxa"/>
            <w:shd w:val="clear" w:color="auto" w:fill="auto"/>
            <w:vAlign w:val="center"/>
          </w:tcPr>
          <w:p w14:paraId="402C6D6F" w14:textId="6932EF03" w:rsidR="004B5A13" w:rsidRPr="00DE6EF9" w:rsidRDefault="00724DD7" w:rsidP="00480283">
            <w:pPr>
              <w:pStyle w:val="NoSpacing"/>
              <w:rPr>
                <w:rFonts w:ascii="Arial" w:hAnsi="Arial" w:cs="Arial"/>
                <w:bCs/>
                <w:sz w:val="20"/>
                <w:szCs w:val="20"/>
              </w:rPr>
            </w:pPr>
            <w:r w:rsidRPr="00DE6EF9">
              <w:rPr>
                <w:rFonts w:ascii="Arial" w:hAnsi="Arial" w:cs="Arial"/>
                <w:bCs/>
                <w:sz w:val="20"/>
                <w:szCs w:val="20"/>
              </w:rPr>
              <w:t>The hospital maintains daily records to demonstrate that tissues requiring a controlled environment</w:t>
            </w:r>
            <w:r w:rsidR="00480283" w:rsidRPr="00DE6EF9">
              <w:rPr>
                <w:rFonts w:ascii="Arial" w:hAnsi="Arial" w:cs="Arial"/>
                <w:bCs/>
                <w:sz w:val="20"/>
                <w:szCs w:val="20"/>
              </w:rPr>
              <w:t xml:space="preserve"> </w:t>
            </w:r>
            <w:r w:rsidR="00F92D6F" w:rsidRPr="00DE6EF9">
              <w:rPr>
                <w:rFonts w:ascii="Arial" w:hAnsi="Arial" w:cs="Arial"/>
                <w:bCs/>
                <w:sz w:val="20"/>
                <w:szCs w:val="20"/>
              </w:rPr>
              <w:t>(excluding those needing only ambient environment</w:t>
            </w:r>
            <w:r w:rsidR="00480283" w:rsidRPr="00DE6EF9">
              <w:rPr>
                <w:rFonts w:ascii="Arial" w:hAnsi="Arial" w:cs="Arial"/>
                <w:bCs/>
                <w:sz w:val="20"/>
                <w:szCs w:val="20"/>
              </w:rPr>
              <w:t>)</w:t>
            </w:r>
            <w:r w:rsidRPr="00DE6EF9">
              <w:rPr>
                <w:rFonts w:ascii="Arial" w:hAnsi="Arial" w:cs="Arial"/>
                <w:bCs/>
                <w:sz w:val="20"/>
                <w:szCs w:val="20"/>
              </w:rPr>
              <w:t xml:space="preserve"> are stored at the required temperatures.</w:t>
            </w:r>
            <w:r w:rsidR="00480283" w:rsidRPr="00DE6EF9">
              <w:rPr>
                <w:rFonts w:ascii="Arial" w:hAnsi="Arial" w:cs="Arial"/>
                <w:bCs/>
                <w:sz w:val="20"/>
                <w:szCs w:val="20"/>
              </w:rPr>
              <w:t xml:space="preserve"> </w:t>
            </w:r>
            <w:r w:rsidRPr="00DE6EF9">
              <w:rPr>
                <w:rFonts w:ascii="Arial" w:hAnsi="Arial" w:cs="Arial"/>
                <w:bCs/>
                <w:sz w:val="20"/>
                <w:szCs w:val="20"/>
              </w:rPr>
              <w:t>(See also TS.03.02.01, EP 5)</w:t>
            </w:r>
            <w:r w:rsidR="009674F8" w:rsidRPr="00DE6EF9">
              <w:rPr>
                <w:rFonts w:ascii="Arial" w:hAnsi="Arial" w:cs="Arial"/>
                <w:bCs/>
                <w:sz w:val="20"/>
                <w:szCs w:val="20"/>
              </w:rPr>
              <w:t xml:space="preserve"> (EP </w:t>
            </w:r>
            <w:r w:rsidR="00BB5A3A" w:rsidRPr="00DE6EF9">
              <w:rPr>
                <w:rFonts w:ascii="Arial" w:hAnsi="Arial" w:cs="Arial"/>
                <w:bCs/>
                <w:sz w:val="20"/>
                <w:szCs w:val="20"/>
              </w:rPr>
              <w:t>8</w:t>
            </w:r>
            <w:r w:rsidR="009674F8" w:rsidRPr="00DE6EF9">
              <w:rPr>
                <w:rFonts w:ascii="Arial" w:hAnsi="Arial" w:cs="Arial"/>
                <w:bCs/>
                <w:sz w:val="20"/>
                <w:szCs w:val="20"/>
              </w:rPr>
              <w:t>)</w:t>
            </w:r>
          </w:p>
        </w:tc>
        <w:tc>
          <w:tcPr>
            <w:tcW w:w="705" w:type="dxa"/>
            <w:shd w:val="clear" w:color="auto" w:fill="auto"/>
            <w:vAlign w:val="center"/>
          </w:tcPr>
          <w:p w14:paraId="036F1923" w14:textId="77777777" w:rsidR="004B5A13" w:rsidRPr="00DE6EF9" w:rsidRDefault="004B5A13" w:rsidP="00BD0656">
            <w:pPr>
              <w:pStyle w:val="NoSpacing"/>
              <w:jc w:val="center"/>
              <w:rPr>
                <w:rFonts w:ascii="Arial" w:hAnsi="Arial" w:cs="Arial"/>
                <w:bCs/>
                <w:sz w:val="20"/>
                <w:szCs w:val="20"/>
              </w:rPr>
            </w:pPr>
          </w:p>
        </w:tc>
        <w:tc>
          <w:tcPr>
            <w:tcW w:w="633" w:type="dxa"/>
            <w:shd w:val="clear" w:color="auto" w:fill="auto"/>
            <w:vAlign w:val="center"/>
          </w:tcPr>
          <w:p w14:paraId="58241713" w14:textId="77777777" w:rsidR="004B5A13" w:rsidRPr="00DE6EF9" w:rsidRDefault="004B5A13" w:rsidP="00BD0656">
            <w:pPr>
              <w:pStyle w:val="NoSpacing"/>
              <w:jc w:val="center"/>
              <w:rPr>
                <w:rFonts w:ascii="Arial" w:hAnsi="Arial" w:cs="Arial"/>
                <w:bCs/>
                <w:sz w:val="20"/>
                <w:szCs w:val="20"/>
              </w:rPr>
            </w:pPr>
          </w:p>
        </w:tc>
        <w:tc>
          <w:tcPr>
            <w:tcW w:w="3932" w:type="dxa"/>
            <w:shd w:val="clear" w:color="auto" w:fill="auto"/>
            <w:vAlign w:val="center"/>
          </w:tcPr>
          <w:p w14:paraId="7B96190D" w14:textId="77777777" w:rsidR="004B5A13" w:rsidRPr="00DE6EF9" w:rsidRDefault="004B5A13" w:rsidP="00BD0656">
            <w:pPr>
              <w:pStyle w:val="NoSpacing"/>
              <w:jc w:val="center"/>
              <w:rPr>
                <w:rFonts w:ascii="Arial" w:hAnsi="Arial" w:cs="Arial"/>
                <w:bCs/>
                <w:sz w:val="20"/>
                <w:szCs w:val="20"/>
              </w:rPr>
            </w:pPr>
          </w:p>
        </w:tc>
      </w:tr>
      <w:tr w:rsidR="004B5A13" w:rsidRPr="00DE6EF9" w14:paraId="2EB0AD7E" w14:textId="77777777" w:rsidTr="00DE6EF9">
        <w:trPr>
          <w:trHeight w:val="20"/>
          <w:tblHeader/>
        </w:trPr>
        <w:tc>
          <w:tcPr>
            <w:tcW w:w="5615" w:type="dxa"/>
            <w:shd w:val="clear" w:color="auto" w:fill="auto"/>
            <w:vAlign w:val="center"/>
          </w:tcPr>
          <w:p w14:paraId="5438EE7E" w14:textId="69CC9A93" w:rsidR="004B5A13" w:rsidRPr="00DE6EF9" w:rsidRDefault="00724DD7" w:rsidP="003542D0">
            <w:pPr>
              <w:pStyle w:val="NoSpacing"/>
              <w:rPr>
                <w:rFonts w:ascii="Arial" w:hAnsi="Arial" w:cs="Arial"/>
                <w:bCs/>
                <w:sz w:val="20"/>
                <w:szCs w:val="20"/>
              </w:rPr>
            </w:pPr>
            <w:r w:rsidRPr="00DE6EF9">
              <w:rPr>
                <w:rFonts w:ascii="Arial" w:hAnsi="Arial" w:cs="Arial"/>
                <w:bCs/>
                <w:sz w:val="20"/>
                <w:szCs w:val="20"/>
              </w:rPr>
              <w:t>The hospital continuously monitors the temperature of refrigerators, freezers, nitrogen tanks, and other storage equipment used to store tissues</w:t>
            </w:r>
            <w:r w:rsidR="003542D0" w:rsidRPr="00DE6EF9">
              <w:rPr>
                <w:rFonts w:ascii="Arial" w:hAnsi="Arial" w:cs="Arial"/>
                <w:bCs/>
                <w:sz w:val="20"/>
                <w:szCs w:val="20"/>
              </w:rPr>
              <w:t xml:space="preserve"> (not required for tissues stored at ambient temperature)</w:t>
            </w:r>
            <w:r w:rsidRPr="00DE6EF9">
              <w:rPr>
                <w:rFonts w:ascii="Arial" w:hAnsi="Arial" w:cs="Arial"/>
                <w:bCs/>
                <w:sz w:val="20"/>
                <w:szCs w:val="20"/>
              </w:rPr>
              <w:t>.</w:t>
            </w:r>
            <w:r w:rsidR="001D4AA9" w:rsidRPr="00DE6EF9">
              <w:rPr>
                <w:rFonts w:ascii="Arial" w:hAnsi="Arial" w:cs="Arial"/>
                <w:bCs/>
                <w:sz w:val="20"/>
                <w:szCs w:val="20"/>
              </w:rPr>
              <w:t xml:space="preserve">  Continuous recording is not required.</w:t>
            </w:r>
            <w:r w:rsidR="009B4651" w:rsidRPr="00DE6EF9">
              <w:rPr>
                <w:rFonts w:ascii="Arial" w:hAnsi="Arial" w:cs="Arial"/>
                <w:bCs/>
                <w:sz w:val="20"/>
                <w:szCs w:val="20"/>
              </w:rPr>
              <w:t xml:space="preserve">  </w:t>
            </w:r>
            <w:r w:rsidR="009674F8" w:rsidRPr="00DE6EF9">
              <w:rPr>
                <w:rFonts w:ascii="Arial" w:hAnsi="Arial" w:cs="Arial"/>
                <w:bCs/>
                <w:sz w:val="20"/>
                <w:szCs w:val="20"/>
              </w:rPr>
              <w:t xml:space="preserve">(EP </w:t>
            </w:r>
            <w:r w:rsidR="00BB5A3A" w:rsidRPr="00DE6EF9">
              <w:rPr>
                <w:rFonts w:ascii="Arial" w:hAnsi="Arial" w:cs="Arial"/>
                <w:bCs/>
                <w:sz w:val="20"/>
                <w:szCs w:val="20"/>
              </w:rPr>
              <w:t>9</w:t>
            </w:r>
            <w:r w:rsidR="009674F8" w:rsidRPr="00DE6EF9">
              <w:rPr>
                <w:rFonts w:ascii="Arial" w:hAnsi="Arial" w:cs="Arial"/>
                <w:bCs/>
                <w:sz w:val="20"/>
                <w:szCs w:val="20"/>
              </w:rPr>
              <w:t>)</w:t>
            </w:r>
          </w:p>
        </w:tc>
        <w:tc>
          <w:tcPr>
            <w:tcW w:w="705" w:type="dxa"/>
            <w:shd w:val="clear" w:color="auto" w:fill="auto"/>
            <w:vAlign w:val="center"/>
          </w:tcPr>
          <w:p w14:paraId="2722324A" w14:textId="77777777" w:rsidR="004B5A13" w:rsidRPr="00DE6EF9" w:rsidRDefault="004B5A13" w:rsidP="00BD0656">
            <w:pPr>
              <w:pStyle w:val="NoSpacing"/>
              <w:jc w:val="center"/>
              <w:rPr>
                <w:rFonts w:ascii="Arial" w:hAnsi="Arial" w:cs="Arial"/>
                <w:bCs/>
                <w:sz w:val="20"/>
                <w:szCs w:val="20"/>
              </w:rPr>
            </w:pPr>
          </w:p>
        </w:tc>
        <w:tc>
          <w:tcPr>
            <w:tcW w:w="633" w:type="dxa"/>
            <w:shd w:val="clear" w:color="auto" w:fill="auto"/>
            <w:vAlign w:val="center"/>
          </w:tcPr>
          <w:p w14:paraId="65F0048B" w14:textId="77777777" w:rsidR="004B5A13" w:rsidRPr="00DE6EF9" w:rsidRDefault="004B5A13" w:rsidP="00BD0656">
            <w:pPr>
              <w:pStyle w:val="NoSpacing"/>
              <w:jc w:val="center"/>
              <w:rPr>
                <w:rFonts w:ascii="Arial" w:hAnsi="Arial" w:cs="Arial"/>
                <w:bCs/>
                <w:sz w:val="20"/>
                <w:szCs w:val="20"/>
              </w:rPr>
            </w:pPr>
          </w:p>
        </w:tc>
        <w:tc>
          <w:tcPr>
            <w:tcW w:w="3932" w:type="dxa"/>
            <w:shd w:val="clear" w:color="auto" w:fill="auto"/>
            <w:vAlign w:val="center"/>
          </w:tcPr>
          <w:p w14:paraId="43EB2329" w14:textId="77777777" w:rsidR="004B5A13" w:rsidRPr="00DE6EF9" w:rsidRDefault="004B5A13" w:rsidP="00BD0656">
            <w:pPr>
              <w:pStyle w:val="NoSpacing"/>
              <w:jc w:val="center"/>
              <w:rPr>
                <w:rFonts w:ascii="Arial" w:hAnsi="Arial" w:cs="Arial"/>
                <w:bCs/>
                <w:sz w:val="20"/>
                <w:szCs w:val="20"/>
              </w:rPr>
            </w:pPr>
          </w:p>
        </w:tc>
      </w:tr>
      <w:tr w:rsidR="004B5A13" w:rsidRPr="00DE6EF9" w14:paraId="000424D9" w14:textId="77777777" w:rsidTr="00DE6EF9">
        <w:trPr>
          <w:trHeight w:val="20"/>
          <w:tblHeader/>
        </w:trPr>
        <w:tc>
          <w:tcPr>
            <w:tcW w:w="5615" w:type="dxa"/>
            <w:shd w:val="clear" w:color="auto" w:fill="auto"/>
            <w:vAlign w:val="center"/>
          </w:tcPr>
          <w:p w14:paraId="0241846C" w14:textId="4BC3E810" w:rsidR="004B5A13" w:rsidRPr="00DE6EF9" w:rsidRDefault="009674F8" w:rsidP="00B03841">
            <w:pPr>
              <w:pStyle w:val="NoSpacing"/>
              <w:rPr>
                <w:rFonts w:ascii="Arial" w:hAnsi="Arial" w:cs="Arial"/>
                <w:bCs/>
                <w:sz w:val="20"/>
                <w:szCs w:val="20"/>
              </w:rPr>
            </w:pPr>
            <w:r w:rsidRPr="00DE6EF9">
              <w:rPr>
                <w:rFonts w:ascii="Arial" w:hAnsi="Arial" w:cs="Arial"/>
                <w:bCs/>
                <w:sz w:val="20"/>
                <w:szCs w:val="20"/>
              </w:rPr>
              <w:t>Refrigerators, freezers, nitrogen tanks, and other storage equipment used to store tissues at a controlled temperature have functional alarms and an emergency backup plan.</w:t>
            </w:r>
            <w:r w:rsidR="00B03841" w:rsidRPr="00DE6EF9">
              <w:rPr>
                <w:rFonts w:ascii="Arial" w:hAnsi="Arial" w:cs="Arial"/>
                <w:bCs/>
                <w:sz w:val="20"/>
                <w:szCs w:val="20"/>
              </w:rPr>
              <w:t xml:space="preserve">  </w:t>
            </w:r>
            <w:r w:rsidR="00F719EC" w:rsidRPr="00DE6EF9">
              <w:rPr>
                <w:rFonts w:ascii="Arial" w:hAnsi="Arial" w:cs="Arial"/>
                <w:bCs/>
                <w:sz w:val="20"/>
                <w:szCs w:val="20"/>
              </w:rPr>
              <w:t>For</w:t>
            </w:r>
            <w:r w:rsidR="00076FF7" w:rsidRPr="00DE6EF9">
              <w:rPr>
                <w:rFonts w:ascii="Arial" w:hAnsi="Arial" w:cs="Arial"/>
                <w:bCs/>
                <w:sz w:val="20"/>
                <w:szCs w:val="20"/>
              </w:rPr>
              <w:t xml:space="preserve"> t</w:t>
            </w:r>
            <w:r w:rsidRPr="00DE6EF9">
              <w:rPr>
                <w:rFonts w:ascii="Arial" w:hAnsi="Arial" w:cs="Arial"/>
                <w:bCs/>
                <w:sz w:val="20"/>
                <w:szCs w:val="20"/>
              </w:rPr>
              <w:t xml:space="preserve">issue stored at room temperature, alarm systems are not required. (EP </w:t>
            </w:r>
            <w:r w:rsidR="00BB5A3A" w:rsidRPr="00DE6EF9">
              <w:rPr>
                <w:rFonts w:ascii="Arial" w:hAnsi="Arial" w:cs="Arial"/>
                <w:bCs/>
                <w:sz w:val="20"/>
                <w:szCs w:val="20"/>
              </w:rPr>
              <w:t>10</w:t>
            </w:r>
            <w:r w:rsidRPr="00DE6EF9">
              <w:rPr>
                <w:rFonts w:ascii="Arial" w:hAnsi="Arial" w:cs="Arial"/>
                <w:bCs/>
                <w:sz w:val="20"/>
                <w:szCs w:val="20"/>
              </w:rPr>
              <w:t>)</w:t>
            </w:r>
          </w:p>
        </w:tc>
        <w:tc>
          <w:tcPr>
            <w:tcW w:w="705" w:type="dxa"/>
            <w:shd w:val="clear" w:color="auto" w:fill="auto"/>
            <w:vAlign w:val="center"/>
          </w:tcPr>
          <w:p w14:paraId="2681D67D" w14:textId="77777777" w:rsidR="004B5A13" w:rsidRPr="00DE6EF9" w:rsidRDefault="004B5A13" w:rsidP="00BD0656">
            <w:pPr>
              <w:pStyle w:val="NoSpacing"/>
              <w:jc w:val="center"/>
              <w:rPr>
                <w:rFonts w:ascii="Arial" w:hAnsi="Arial" w:cs="Arial"/>
                <w:bCs/>
                <w:sz w:val="20"/>
                <w:szCs w:val="20"/>
              </w:rPr>
            </w:pPr>
          </w:p>
        </w:tc>
        <w:tc>
          <w:tcPr>
            <w:tcW w:w="633" w:type="dxa"/>
            <w:shd w:val="clear" w:color="auto" w:fill="auto"/>
            <w:vAlign w:val="center"/>
          </w:tcPr>
          <w:p w14:paraId="5E0E362E" w14:textId="77777777" w:rsidR="004B5A13" w:rsidRPr="00DE6EF9" w:rsidRDefault="004B5A13" w:rsidP="00BD0656">
            <w:pPr>
              <w:pStyle w:val="NoSpacing"/>
              <w:jc w:val="center"/>
              <w:rPr>
                <w:rFonts w:ascii="Arial" w:hAnsi="Arial" w:cs="Arial"/>
                <w:bCs/>
                <w:sz w:val="20"/>
                <w:szCs w:val="20"/>
              </w:rPr>
            </w:pPr>
          </w:p>
        </w:tc>
        <w:tc>
          <w:tcPr>
            <w:tcW w:w="3932" w:type="dxa"/>
            <w:shd w:val="clear" w:color="auto" w:fill="auto"/>
            <w:vAlign w:val="center"/>
          </w:tcPr>
          <w:p w14:paraId="6241591A" w14:textId="77777777" w:rsidR="004B5A13" w:rsidRPr="00DE6EF9" w:rsidRDefault="004B5A13" w:rsidP="00BD0656">
            <w:pPr>
              <w:pStyle w:val="NoSpacing"/>
              <w:jc w:val="center"/>
              <w:rPr>
                <w:rFonts w:ascii="Arial" w:hAnsi="Arial" w:cs="Arial"/>
                <w:bCs/>
                <w:sz w:val="20"/>
                <w:szCs w:val="20"/>
              </w:rPr>
            </w:pPr>
          </w:p>
        </w:tc>
      </w:tr>
      <w:tr w:rsidR="00681ED0" w:rsidRPr="00DE6EF9" w14:paraId="77563563" w14:textId="77777777" w:rsidTr="00DE6EF9">
        <w:trPr>
          <w:trHeight w:val="20"/>
          <w:tblHeader/>
        </w:trPr>
        <w:tc>
          <w:tcPr>
            <w:tcW w:w="10885" w:type="dxa"/>
            <w:gridSpan w:val="4"/>
            <w:shd w:val="clear" w:color="auto" w:fill="DEEAF6" w:themeFill="accent5" w:themeFillTint="33"/>
            <w:vAlign w:val="center"/>
          </w:tcPr>
          <w:p w14:paraId="43B7A588" w14:textId="10E32F4F" w:rsidR="00681ED0" w:rsidRPr="00DE6EF9" w:rsidRDefault="00960878" w:rsidP="00681ED0">
            <w:pPr>
              <w:pStyle w:val="NoSpacing"/>
              <w:rPr>
                <w:rFonts w:ascii="Arial" w:hAnsi="Arial" w:cs="Arial"/>
                <w:b/>
                <w:sz w:val="20"/>
                <w:szCs w:val="20"/>
              </w:rPr>
            </w:pPr>
            <w:r w:rsidRPr="00DE6EF9">
              <w:rPr>
                <w:rFonts w:ascii="Arial" w:hAnsi="Arial" w:cs="Arial"/>
                <w:b/>
                <w:sz w:val="20"/>
                <w:szCs w:val="20"/>
              </w:rPr>
              <w:t>TS.03.02.01</w:t>
            </w:r>
            <w:r w:rsidRPr="00DE6EF9">
              <w:rPr>
                <w:rFonts w:ascii="Arial" w:hAnsi="Arial" w:cs="Arial"/>
                <w:b/>
                <w:sz w:val="20"/>
                <w:szCs w:val="20"/>
              </w:rPr>
              <w:tab/>
              <w:t>The hospital traces all tissues bi-directionally.</w:t>
            </w:r>
          </w:p>
        </w:tc>
      </w:tr>
      <w:tr w:rsidR="0020580C" w:rsidRPr="00DE6EF9" w14:paraId="646F901B" w14:textId="77777777" w:rsidTr="00DE6EF9">
        <w:trPr>
          <w:trHeight w:val="20"/>
          <w:tblHeader/>
        </w:trPr>
        <w:tc>
          <w:tcPr>
            <w:tcW w:w="5615" w:type="dxa"/>
            <w:shd w:val="clear" w:color="auto" w:fill="auto"/>
            <w:vAlign w:val="center"/>
          </w:tcPr>
          <w:p w14:paraId="29636824" w14:textId="79DBC94C" w:rsidR="00432616" w:rsidRPr="00DE6EF9" w:rsidRDefault="0032083F" w:rsidP="00B028BE">
            <w:pPr>
              <w:pStyle w:val="NoSpacing"/>
              <w:rPr>
                <w:rFonts w:ascii="Arial" w:hAnsi="Arial" w:cs="Arial"/>
                <w:bCs/>
                <w:sz w:val="20"/>
                <w:szCs w:val="20"/>
              </w:rPr>
            </w:pPr>
            <w:r w:rsidRPr="00DE6EF9">
              <w:rPr>
                <w:rFonts w:ascii="Arial" w:hAnsi="Arial" w:cs="Arial"/>
                <w:bCs/>
                <w:sz w:val="20"/>
                <w:szCs w:val="20"/>
              </w:rPr>
              <w:t>The hospital’s records allow any tissue to be traced from the donor or tissue supplier to the recipient(s) or other final disposition, including discard, and from the recipient(s) or other final disposition back to the donor or tissue supplier.</w:t>
            </w:r>
            <w:r w:rsidR="00F114E7" w:rsidRPr="00DE6EF9">
              <w:rPr>
                <w:rFonts w:ascii="Arial" w:hAnsi="Arial" w:cs="Arial"/>
                <w:bCs/>
                <w:sz w:val="20"/>
                <w:szCs w:val="20"/>
              </w:rPr>
              <w:t xml:space="preserve"> (EP1)</w:t>
            </w:r>
          </w:p>
        </w:tc>
        <w:tc>
          <w:tcPr>
            <w:tcW w:w="705" w:type="dxa"/>
            <w:shd w:val="clear" w:color="auto" w:fill="auto"/>
            <w:vAlign w:val="center"/>
          </w:tcPr>
          <w:p w14:paraId="659F04AB" w14:textId="77777777" w:rsidR="0020580C" w:rsidRPr="00DE6EF9" w:rsidRDefault="0020580C" w:rsidP="00BD0656">
            <w:pPr>
              <w:pStyle w:val="NoSpacing"/>
              <w:jc w:val="center"/>
              <w:rPr>
                <w:rFonts w:ascii="Arial" w:hAnsi="Arial" w:cs="Arial"/>
                <w:bCs/>
                <w:sz w:val="20"/>
                <w:szCs w:val="20"/>
              </w:rPr>
            </w:pPr>
          </w:p>
        </w:tc>
        <w:tc>
          <w:tcPr>
            <w:tcW w:w="633" w:type="dxa"/>
            <w:shd w:val="clear" w:color="auto" w:fill="auto"/>
            <w:vAlign w:val="center"/>
          </w:tcPr>
          <w:p w14:paraId="2082FAED" w14:textId="77777777" w:rsidR="0020580C" w:rsidRPr="00DE6EF9" w:rsidRDefault="0020580C" w:rsidP="00BD0656">
            <w:pPr>
              <w:pStyle w:val="NoSpacing"/>
              <w:jc w:val="center"/>
              <w:rPr>
                <w:rFonts w:ascii="Arial" w:hAnsi="Arial" w:cs="Arial"/>
                <w:bCs/>
                <w:sz w:val="20"/>
                <w:szCs w:val="20"/>
              </w:rPr>
            </w:pPr>
          </w:p>
        </w:tc>
        <w:tc>
          <w:tcPr>
            <w:tcW w:w="3932" w:type="dxa"/>
            <w:shd w:val="clear" w:color="auto" w:fill="auto"/>
            <w:vAlign w:val="center"/>
          </w:tcPr>
          <w:p w14:paraId="5BE111AA" w14:textId="77777777" w:rsidR="0020580C" w:rsidRPr="00DE6EF9" w:rsidRDefault="0020580C" w:rsidP="00BD0656">
            <w:pPr>
              <w:pStyle w:val="NoSpacing"/>
              <w:jc w:val="center"/>
              <w:rPr>
                <w:rFonts w:ascii="Arial" w:hAnsi="Arial" w:cs="Arial"/>
                <w:bCs/>
                <w:sz w:val="20"/>
                <w:szCs w:val="20"/>
              </w:rPr>
            </w:pPr>
          </w:p>
        </w:tc>
      </w:tr>
      <w:tr w:rsidR="00F24547" w:rsidRPr="00DE6EF9" w14:paraId="7A9114DF" w14:textId="77777777" w:rsidTr="00DE6EF9">
        <w:trPr>
          <w:trHeight w:val="20"/>
          <w:tblHeader/>
        </w:trPr>
        <w:tc>
          <w:tcPr>
            <w:tcW w:w="5615" w:type="dxa"/>
            <w:shd w:val="clear" w:color="auto" w:fill="auto"/>
            <w:vAlign w:val="center"/>
          </w:tcPr>
          <w:p w14:paraId="124070B2" w14:textId="13920C29" w:rsidR="00F24547" w:rsidRPr="00DE6EF9" w:rsidRDefault="0032083F" w:rsidP="00B028BE">
            <w:pPr>
              <w:pStyle w:val="NoSpacing"/>
              <w:rPr>
                <w:rFonts w:ascii="Arial" w:hAnsi="Arial" w:cs="Arial"/>
                <w:bCs/>
                <w:sz w:val="20"/>
                <w:szCs w:val="20"/>
              </w:rPr>
            </w:pPr>
            <w:r w:rsidRPr="00DE6EF9">
              <w:rPr>
                <w:rFonts w:ascii="Arial" w:hAnsi="Arial" w:cs="Arial"/>
                <w:bCs/>
                <w:sz w:val="20"/>
                <w:szCs w:val="20"/>
              </w:rPr>
              <w:t>The hospital identifies, in writing, the materials and related instructions used to prepare or process tissues.</w:t>
            </w:r>
            <w:r w:rsidR="00F114E7" w:rsidRPr="00DE6EF9">
              <w:rPr>
                <w:rFonts w:ascii="Arial" w:hAnsi="Arial" w:cs="Arial"/>
                <w:bCs/>
                <w:sz w:val="20"/>
                <w:szCs w:val="20"/>
              </w:rPr>
              <w:t xml:space="preserve"> (EP 2)</w:t>
            </w:r>
          </w:p>
        </w:tc>
        <w:tc>
          <w:tcPr>
            <w:tcW w:w="705" w:type="dxa"/>
            <w:shd w:val="clear" w:color="auto" w:fill="auto"/>
            <w:vAlign w:val="center"/>
          </w:tcPr>
          <w:p w14:paraId="4D30250B" w14:textId="77777777" w:rsidR="00F24547" w:rsidRPr="00DE6EF9" w:rsidRDefault="00F24547" w:rsidP="00BD0656">
            <w:pPr>
              <w:pStyle w:val="NoSpacing"/>
              <w:jc w:val="center"/>
              <w:rPr>
                <w:rFonts w:ascii="Arial" w:hAnsi="Arial" w:cs="Arial"/>
                <w:bCs/>
                <w:sz w:val="20"/>
                <w:szCs w:val="20"/>
              </w:rPr>
            </w:pPr>
          </w:p>
        </w:tc>
        <w:tc>
          <w:tcPr>
            <w:tcW w:w="633" w:type="dxa"/>
            <w:shd w:val="clear" w:color="auto" w:fill="auto"/>
            <w:vAlign w:val="center"/>
          </w:tcPr>
          <w:p w14:paraId="4B0A02AB" w14:textId="77777777" w:rsidR="00F24547" w:rsidRPr="00DE6EF9" w:rsidRDefault="00F24547" w:rsidP="00BD0656">
            <w:pPr>
              <w:pStyle w:val="NoSpacing"/>
              <w:jc w:val="center"/>
              <w:rPr>
                <w:rFonts w:ascii="Arial" w:hAnsi="Arial" w:cs="Arial"/>
                <w:bCs/>
                <w:sz w:val="20"/>
                <w:szCs w:val="20"/>
              </w:rPr>
            </w:pPr>
          </w:p>
        </w:tc>
        <w:tc>
          <w:tcPr>
            <w:tcW w:w="3932" w:type="dxa"/>
            <w:shd w:val="clear" w:color="auto" w:fill="auto"/>
            <w:vAlign w:val="center"/>
          </w:tcPr>
          <w:p w14:paraId="5A1534A2" w14:textId="77777777" w:rsidR="00F24547" w:rsidRPr="00DE6EF9" w:rsidRDefault="00F24547" w:rsidP="00BD0656">
            <w:pPr>
              <w:pStyle w:val="NoSpacing"/>
              <w:jc w:val="center"/>
              <w:rPr>
                <w:rFonts w:ascii="Arial" w:hAnsi="Arial" w:cs="Arial"/>
                <w:bCs/>
                <w:sz w:val="20"/>
                <w:szCs w:val="20"/>
              </w:rPr>
            </w:pPr>
          </w:p>
        </w:tc>
      </w:tr>
      <w:tr w:rsidR="00F24547" w:rsidRPr="00DE6EF9" w14:paraId="21466F02" w14:textId="77777777" w:rsidTr="00DE6EF9">
        <w:trPr>
          <w:trHeight w:val="20"/>
          <w:tblHeader/>
        </w:trPr>
        <w:tc>
          <w:tcPr>
            <w:tcW w:w="5615" w:type="dxa"/>
            <w:shd w:val="clear" w:color="auto" w:fill="auto"/>
            <w:vAlign w:val="center"/>
          </w:tcPr>
          <w:p w14:paraId="133E5D25" w14:textId="088E68AE" w:rsidR="00F24547" w:rsidRPr="00DE6EF9" w:rsidRDefault="0032083F" w:rsidP="00B028BE">
            <w:pPr>
              <w:pStyle w:val="NoSpacing"/>
              <w:rPr>
                <w:rFonts w:ascii="Arial" w:hAnsi="Arial" w:cs="Arial"/>
                <w:bCs/>
                <w:sz w:val="20"/>
                <w:szCs w:val="20"/>
              </w:rPr>
            </w:pPr>
            <w:r w:rsidRPr="00DE6EF9">
              <w:rPr>
                <w:rFonts w:ascii="Arial" w:hAnsi="Arial" w:cs="Arial"/>
                <w:bCs/>
                <w:sz w:val="20"/>
                <w:szCs w:val="20"/>
              </w:rPr>
              <w:t>The hospital documents the dates, times, and staff involved when tissue is accepted, prepared, and issued. (See also TS.03.01.01, EP 6)</w:t>
            </w:r>
            <w:r w:rsidR="00F114E7" w:rsidRPr="00DE6EF9">
              <w:rPr>
                <w:rFonts w:ascii="Arial" w:hAnsi="Arial" w:cs="Arial"/>
                <w:bCs/>
                <w:sz w:val="20"/>
                <w:szCs w:val="20"/>
              </w:rPr>
              <w:t xml:space="preserve"> (EP 3)</w:t>
            </w:r>
          </w:p>
        </w:tc>
        <w:tc>
          <w:tcPr>
            <w:tcW w:w="705" w:type="dxa"/>
            <w:shd w:val="clear" w:color="auto" w:fill="auto"/>
            <w:vAlign w:val="center"/>
          </w:tcPr>
          <w:p w14:paraId="5A87FD80" w14:textId="77777777" w:rsidR="00F24547" w:rsidRPr="00DE6EF9" w:rsidRDefault="00F24547" w:rsidP="00BD0656">
            <w:pPr>
              <w:pStyle w:val="NoSpacing"/>
              <w:jc w:val="center"/>
              <w:rPr>
                <w:rFonts w:ascii="Arial" w:hAnsi="Arial" w:cs="Arial"/>
                <w:bCs/>
                <w:sz w:val="20"/>
                <w:szCs w:val="20"/>
              </w:rPr>
            </w:pPr>
          </w:p>
        </w:tc>
        <w:tc>
          <w:tcPr>
            <w:tcW w:w="633" w:type="dxa"/>
            <w:shd w:val="clear" w:color="auto" w:fill="auto"/>
            <w:vAlign w:val="center"/>
          </w:tcPr>
          <w:p w14:paraId="2E150605" w14:textId="77777777" w:rsidR="00F24547" w:rsidRPr="00DE6EF9" w:rsidRDefault="00F24547" w:rsidP="00BD0656">
            <w:pPr>
              <w:pStyle w:val="NoSpacing"/>
              <w:jc w:val="center"/>
              <w:rPr>
                <w:rFonts w:ascii="Arial" w:hAnsi="Arial" w:cs="Arial"/>
                <w:bCs/>
                <w:sz w:val="20"/>
                <w:szCs w:val="20"/>
              </w:rPr>
            </w:pPr>
          </w:p>
        </w:tc>
        <w:tc>
          <w:tcPr>
            <w:tcW w:w="3932" w:type="dxa"/>
            <w:shd w:val="clear" w:color="auto" w:fill="auto"/>
            <w:vAlign w:val="center"/>
          </w:tcPr>
          <w:p w14:paraId="7794C495" w14:textId="77777777" w:rsidR="00F24547" w:rsidRPr="00DE6EF9" w:rsidRDefault="00F24547" w:rsidP="00BD0656">
            <w:pPr>
              <w:pStyle w:val="NoSpacing"/>
              <w:jc w:val="center"/>
              <w:rPr>
                <w:rFonts w:ascii="Arial" w:hAnsi="Arial" w:cs="Arial"/>
                <w:bCs/>
                <w:sz w:val="20"/>
                <w:szCs w:val="20"/>
              </w:rPr>
            </w:pPr>
          </w:p>
        </w:tc>
      </w:tr>
      <w:tr w:rsidR="00F24547" w:rsidRPr="00DE6EF9" w14:paraId="17114B4B" w14:textId="77777777" w:rsidTr="00DE6EF9">
        <w:trPr>
          <w:trHeight w:val="20"/>
          <w:tblHeader/>
        </w:trPr>
        <w:tc>
          <w:tcPr>
            <w:tcW w:w="5615" w:type="dxa"/>
            <w:shd w:val="clear" w:color="auto" w:fill="auto"/>
            <w:vAlign w:val="center"/>
          </w:tcPr>
          <w:p w14:paraId="262918B1" w14:textId="445F9BF1" w:rsidR="00F24547" w:rsidRPr="00DE6EF9" w:rsidRDefault="00AD1E81" w:rsidP="00B028BE">
            <w:pPr>
              <w:pStyle w:val="NoSpacing"/>
              <w:rPr>
                <w:rFonts w:ascii="Arial" w:hAnsi="Arial" w:cs="Arial"/>
                <w:bCs/>
                <w:sz w:val="20"/>
                <w:szCs w:val="20"/>
              </w:rPr>
            </w:pPr>
            <w:r w:rsidRPr="00DE6EF9">
              <w:rPr>
                <w:rFonts w:ascii="Arial" w:hAnsi="Arial" w:cs="Arial"/>
                <w:bCs/>
                <w:sz w:val="20"/>
                <w:szCs w:val="20"/>
              </w:rPr>
              <w:t>The hospital documents in the recipient’s medical record the tissue type and its unique identifier.</w:t>
            </w:r>
            <w:r w:rsidR="00F114E7" w:rsidRPr="00DE6EF9">
              <w:rPr>
                <w:rFonts w:ascii="Arial" w:hAnsi="Arial" w:cs="Arial"/>
                <w:bCs/>
                <w:sz w:val="20"/>
                <w:szCs w:val="20"/>
              </w:rPr>
              <w:t xml:space="preserve"> (EP 4)</w:t>
            </w:r>
          </w:p>
        </w:tc>
        <w:tc>
          <w:tcPr>
            <w:tcW w:w="705" w:type="dxa"/>
            <w:shd w:val="clear" w:color="auto" w:fill="auto"/>
            <w:vAlign w:val="center"/>
          </w:tcPr>
          <w:p w14:paraId="11A4F740" w14:textId="77777777" w:rsidR="00F24547" w:rsidRPr="00DE6EF9" w:rsidRDefault="00F24547" w:rsidP="00BD0656">
            <w:pPr>
              <w:pStyle w:val="NoSpacing"/>
              <w:jc w:val="center"/>
              <w:rPr>
                <w:rFonts w:ascii="Arial" w:hAnsi="Arial" w:cs="Arial"/>
                <w:bCs/>
                <w:sz w:val="20"/>
                <w:szCs w:val="20"/>
              </w:rPr>
            </w:pPr>
          </w:p>
        </w:tc>
        <w:tc>
          <w:tcPr>
            <w:tcW w:w="633" w:type="dxa"/>
            <w:shd w:val="clear" w:color="auto" w:fill="auto"/>
            <w:vAlign w:val="center"/>
          </w:tcPr>
          <w:p w14:paraId="00AE0787" w14:textId="77777777" w:rsidR="00F24547" w:rsidRPr="00DE6EF9" w:rsidRDefault="00F24547" w:rsidP="00BD0656">
            <w:pPr>
              <w:pStyle w:val="NoSpacing"/>
              <w:jc w:val="center"/>
              <w:rPr>
                <w:rFonts w:ascii="Arial" w:hAnsi="Arial" w:cs="Arial"/>
                <w:bCs/>
                <w:sz w:val="20"/>
                <w:szCs w:val="20"/>
              </w:rPr>
            </w:pPr>
          </w:p>
        </w:tc>
        <w:tc>
          <w:tcPr>
            <w:tcW w:w="3932" w:type="dxa"/>
            <w:shd w:val="clear" w:color="auto" w:fill="auto"/>
            <w:vAlign w:val="center"/>
          </w:tcPr>
          <w:p w14:paraId="2F637F24" w14:textId="77777777" w:rsidR="00F24547" w:rsidRPr="00DE6EF9" w:rsidRDefault="00F24547" w:rsidP="00BD0656">
            <w:pPr>
              <w:pStyle w:val="NoSpacing"/>
              <w:jc w:val="center"/>
              <w:rPr>
                <w:rFonts w:ascii="Arial" w:hAnsi="Arial" w:cs="Arial"/>
                <w:bCs/>
                <w:sz w:val="20"/>
                <w:szCs w:val="20"/>
              </w:rPr>
            </w:pPr>
          </w:p>
        </w:tc>
      </w:tr>
      <w:tr w:rsidR="00F24547" w:rsidRPr="00DE6EF9" w14:paraId="664D1D5C" w14:textId="77777777" w:rsidTr="00DE6EF9">
        <w:trPr>
          <w:trHeight w:val="20"/>
          <w:tblHeader/>
        </w:trPr>
        <w:tc>
          <w:tcPr>
            <w:tcW w:w="5615" w:type="dxa"/>
            <w:shd w:val="clear" w:color="auto" w:fill="auto"/>
            <w:vAlign w:val="center"/>
          </w:tcPr>
          <w:p w14:paraId="45E2F506" w14:textId="32AB20F8" w:rsidR="00F24547" w:rsidRPr="00DE6EF9" w:rsidRDefault="004C21C8" w:rsidP="00B028BE">
            <w:pPr>
              <w:pStyle w:val="NoSpacing"/>
              <w:rPr>
                <w:rFonts w:ascii="Arial" w:hAnsi="Arial" w:cs="Arial"/>
                <w:bCs/>
                <w:sz w:val="20"/>
                <w:szCs w:val="20"/>
              </w:rPr>
            </w:pPr>
            <w:r w:rsidRPr="00DE6EF9">
              <w:rPr>
                <w:rFonts w:ascii="Arial" w:hAnsi="Arial" w:cs="Arial"/>
                <w:bCs/>
                <w:sz w:val="20"/>
                <w:szCs w:val="20"/>
              </w:rPr>
              <w:t>The hospital retains tissue records on storage temperatures, outdated procedures, manuals, and publications for a minimum of 10 years</w:t>
            </w:r>
            <w:r w:rsidR="00E40354" w:rsidRPr="00DE6EF9">
              <w:rPr>
                <w:rFonts w:ascii="Arial" w:hAnsi="Arial" w:cs="Arial"/>
                <w:bCs/>
                <w:sz w:val="20"/>
                <w:szCs w:val="20"/>
              </w:rPr>
              <w:t xml:space="preserve"> or in compliance with state/federal laws if longer</w:t>
            </w:r>
            <w:r w:rsidRPr="00DE6EF9">
              <w:rPr>
                <w:rFonts w:ascii="Arial" w:hAnsi="Arial" w:cs="Arial"/>
                <w:bCs/>
                <w:sz w:val="20"/>
                <w:szCs w:val="20"/>
              </w:rPr>
              <w:t>. (See also TS.03.01.01, EPs 2, 7, 8)</w:t>
            </w:r>
            <w:r w:rsidR="00F114E7" w:rsidRPr="00DE6EF9">
              <w:rPr>
                <w:rFonts w:ascii="Arial" w:hAnsi="Arial" w:cs="Arial"/>
                <w:bCs/>
                <w:sz w:val="20"/>
                <w:szCs w:val="20"/>
              </w:rPr>
              <w:t xml:space="preserve"> (EP 5)</w:t>
            </w:r>
          </w:p>
        </w:tc>
        <w:tc>
          <w:tcPr>
            <w:tcW w:w="705" w:type="dxa"/>
            <w:shd w:val="clear" w:color="auto" w:fill="auto"/>
            <w:vAlign w:val="center"/>
          </w:tcPr>
          <w:p w14:paraId="2EDEC2BE" w14:textId="77777777" w:rsidR="00F24547" w:rsidRPr="00DE6EF9" w:rsidRDefault="00F24547" w:rsidP="00BD0656">
            <w:pPr>
              <w:pStyle w:val="NoSpacing"/>
              <w:jc w:val="center"/>
              <w:rPr>
                <w:rFonts w:ascii="Arial" w:hAnsi="Arial" w:cs="Arial"/>
                <w:bCs/>
                <w:sz w:val="20"/>
                <w:szCs w:val="20"/>
              </w:rPr>
            </w:pPr>
          </w:p>
        </w:tc>
        <w:tc>
          <w:tcPr>
            <w:tcW w:w="633" w:type="dxa"/>
            <w:shd w:val="clear" w:color="auto" w:fill="auto"/>
            <w:vAlign w:val="center"/>
          </w:tcPr>
          <w:p w14:paraId="32E1CB84" w14:textId="77777777" w:rsidR="00F24547" w:rsidRPr="00DE6EF9" w:rsidRDefault="00F24547" w:rsidP="00BD0656">
            <w:pPr>
              <w:pStyle w:val="NoSpacing"/>
              <w:jc w:val="center"/>
              <w:rPr>
                <w:rFonts w:ascii="Arial" w:hAnsi="Arial" w:cs="Arial"/>
                <w:bCs/>
                <w:sz w:val="20"/>
                <w:szCs w:val="20"/>
              </w:rPr>
            </w:pPr>
          </w:p>
        </w:tc>
        <w:tc>
          <w:tcPr>
            <w:tcW w:w="3932" w:type="dxa"/>
            <w:shd w:val="clear" w:color="auto" w:fill="auto"/>
            <w:vAlign w:val="center"/>
          </w:tcPr>
          <w:p w14:paraId="1B494E4A" w14:textId="77777777" w:rsidR="00F24547" w:rsidRPr="00DE6EF9" w:rsidRDefault="00F24547" w:rsidP="00BD0656">
            <w:pPr>
              <w:pStyle w:val="NoSpacing"/>
              <w:jc w:val="center"/>
              <w:rPr>
                <w:rFonts w:ascii="Arial" w:hAnsi="Arial" w:cs="Arial"/>
                <w:bCs/>
                <w:sz w:val="20"/>
                <w:szCs w:val="20"/>
              </w:rPr>
            </w:pPr>
          </w:p>
        </w:tc>
      </w:tr>
      <w:tr w:rsidR="00F24547" w:rsidRPr="00DE6EF9" w14:paraId="7E326EFC" w14:textId="77777777" w:rsidTr="00DE6EF9">
        <w:trPr>
          <w:trHeight w:val="20"/>
          <w:tblHeader/>
        </w:trPr>
        <w:tc>
          <w:tcPr>
            <w:tcW w:w="5615" w:type="dxa"/>
            <w:shd w:val="clear" w:color="auto" w:fill="auto"/>
            <w:vAlign w:val="center"/>
          </w:tcPr>
          <w:p w14:paraId="1B3B543F" w14:textId="55D65C01" w:rsidR="004C21C8" w:rsidRPr="00DE6EF9" w:rsidRDefault="004C21C8" w:rsidP="004C21C8">
            <w:pPr>
              <w:pStyle w:val="NoSpacing"/>
              <w:rPr>
                <w:rFonts w:ascii="Arial" w:hAnsi="Arial" w:cs="Arial"/>
                <w:bCs/>
                <w:sz w:val="20"/>
                <w:szCs w:val="20"/>
              </w:rPr>
            </w:pPr>
            <w:r w:rsidRPr="00DE6EF9">
              <w:rPr>
                <w:rFonts w:ascii="Arial" w:hAnsi="Arial" w:cs="Arial"/>
                <w:bCs/>
                <w:sz w:val="20"/>
                <w:szCs w:val="20"/>
              </w:rPr>
              <w:t>The hospital retains tissue records for a minimum of 10 years beyond the date of distribution, transplantation, disposition, or expiration of tissue (whichever is latest). Records are kept on all of the following:</w:t>
            </w:r>
          </w:p>
          <w:p w14:paraId="4E1BAAB0" w14:textId="77777777" w:rsidR="004C21C8" w:rsidRPr="00DE6EF9" w:rsidRDefault="004C21C8" w:rsidP="004C21C8">
            <w:pPr>
              <w:pStyle w:val="NoSpacing"/>
              <w:rPr>
                <w:rFonts w:ascii="Arial" w:hAnsi="Arial" w:cs="Arial"/>
                <w:bCs/>
                <w:sz w:val="20"/>
                <w:szCs w:val="20"/>
              </w:rPr>
            </w:pPr>
            <w:r w:rsidRPr="00DE6EF9">
              <w:rPr>
                <w:rFonts w:ascii="Arial" w:hAnsi="Arial" w:cs="Arial"/>
                <w:bCs/>
                <w:sz w:val="20"/>
                <w:szCs w:val="20"/>
              </w:rPr>
              <w:t>- The tissue supplier</w:t>
            </w:r>
          </w:p>
          <w:p w14:paraId="166FF0F4" w14:textId="77777777" w:rsidR="004C21C8" w:rsidRPr="00DE6EF9" w:rsidRDefault="004C21C8" w:rsidP="004C21C8">
            <w:pPr>
              <w:pStyle w:val="NoSpacing"/>
              <w:rPr>
                <w:rFonts w:ascii="Arial" w:hAnsi="Arial" w:cs="Arial"/>
                <w:bCs/>
                <w:sz w:val="20"/>
                <w:szCs w:val="20"/>
              </w:rPr>
            </w:pPr>
            <w:r w:rsidRPr="00DE6EF9">
              <w:rPr>
                <w:rFonts w:ascii="Arial" w:hAnsi="Arial" w:cs="Arial"/>
                <w:bCs/>
                <w:sz w:val="20"/>
                <w:szCs w:val="20"/>
              </w:rPr>
              <w:t>Note: For medical devices, the manufacturer may be the tissue supplier.</w:t>
            </w:r>
          </w:p>
          <w:p w14:paraId="5F7B75B0" w14:textId="77777777" w:rsidR="004C21C8" w:rsidRPr="00DE6EF9" w:rsidRDefault="004C21C8" w:rsidP="004C21C8">
            <w:pPr>
              <w:pStyle w:val="NoSpacing"/>
              <w:rPr>
                <w:rFonts w:ascii="Arial" w:hAnsi="Arial" w:cs="Arial"/>
                <w:bCs/>
                <w:sz w:val="20"/>
                <w:szCs w:val="20"/>
              </w:rPr>
            </w:pPr>
            <w:r w:rsidRPr="00DE6EF9">
              <w:rPr>
                <w:rFonts w:ascii="Arial" w:hAnsi="Arial" w:cs="Arial"/>
                <w:bCs/>
                <w:sz w:val="20"/>
                <w:szCs w:val="20"/>
              </w:rPr>
              <w:t>- The original numeric or alphanumeric donor and lot identification</w:t>
            </w:r>
          </w:p>
          <w:p w14:paraId="1E5ED1DB" w14:textId="77777777" w:rsidR="004C21C8" w:rsidRPr="00DE6EF9" w:rsidRDefault="004C21C8" w:rsidP="004C21C8">
            <w:pPr>
              <w:pStyle w:val="NoSpacing"/>
              <w:rPr>
                <w:rFonts w:ascii="Arial" w:hAnsi="Arial" w:cs="Arial"/>
                <w:bCs/>
                <w:sz w:val="20"/>
                <w:szCs w:val="20"/>
              </w:rPr>
            </w:pPr>
            <w:r w:rsidRPr="00DE6EF9">
              <w:rPr>
                <w:rFonts w:ascii="Arial" w:hAnsi="Arial" w:cs="Arial"/>
                <w:bCs/>
                <w:sz w:val="20"/>
                <w:szCs w:val="20"/>
              </w:rPr>
              <w:t>- The name(s) of the recipient(s) or the final disposition of each tissue</w:t>
            </w:r>
          </w:p>
          <w:p w14:paraId="411405EB" w14:textId="260779CD" w:rsidR="00F24547" w:rsidRPr="00DE6EF9" w:rsidRDefault="004C21C8" w:rsidP="004C21C8">
            <w:pPr>
              <w:pStyle w:val="NoSpacing"/>
              <w:rPr>
                <w:rFonts w:ascii="Arial" w:hAnsi="Arial" w:cs="Arial"/>
                <w:bCs/>
                <w:sz w:val="20"/>
                <w:szCs w:val="20"/>
              </w:rPr>
            </w:pPr>
            <w:r w:rsidRPr="00DE6EF9">
              <w:rPr>
                <w:rFonts w:ascii="Arial" w:hAnsi="Arial" w:cs="Arial"/>
                <w:bCs/>
                <w:sz w:val="20"/>
                <w:szCs w:val="20"/>
              </w:rPr>
              <w:t>- The expiration dates of all tissues (See also TS.03.01.01, EP 6)</w:t>
            </w:r>
            <w:r w:rsidR="00D12809" w:rsidRPr="00DE6EF9">
              <w:rPr>
                <w:rFonts w:ascii="Arial" w:hAnsi="Arial" w:cs="Arial"/>
                <w:bCs/>
                <w:sz w:val="20"/>
                <w:szCs w:val="20"/>
              </w:rPr>
              <w:t xml:space="preserve"> (EP 6)</w:t>
            </w:r>
          </w:p>
        </w:tc>
        <w:tc>
          <w:tcPr>
            <w:tcW w:w="705" w:type="dxa"/>
            <w:shd w:val="clear" w:color="auto" w:fill="auto"/>
            <w:vAlign w:val="center"/>
          </w:tcPr>
          <w:p w14:paraId="3833EB34" w14:textId="77777777" w:rsidR="00F24547" w:rsidRPr="00DE6EF9" w:rsidRDefault="00F24547" w:rsidP="00BD0656">
            <w:pPr>
              <w:pStyle w:val="NoSpacing"/>
              <w:jc w:val="center"/>
              <w:rPr>
                <w:rFonts w:ascii="Arial" w:hAnsi="Arial" w:cs="Arial"/>
                <w:bCs/>
                <w:sz w:val="20"/>
                <w:szCs w:val="20"/>
              </w:rPr>
            </w:pPr>
          </w:p>
        </w:tc>
        <w:tc>
          <w:tcPr>
            <w:tcW w:w="633" w:type="dxa"/>
            <w:shd w:val="clear" w:color="auto" w:fill="auto"/>
            <w:vAlign w:val="center"/>
          </w:tcPr>
          <w:p w14:paraId="3AD2F3C5" w14:textId="77777777" w:rsidR="00F24547" w:rsidRPr="00DE6EF9" w:rsidRDefault="00F24547" w:rsidP="00BD0656">
            <w:pPr>
              <w:pStyle w:val="NoSpacing"/>
              <w:jc w:val="center"/>
              <w:rPr>
                <w:rFonts w:ascii="Arial" w:hAnsi="Arial" w:cs="Arial"/>
                <w:bCs/>
                <w:sz w:val="20"/>
                <w:szCs w:val="20"/>
              </w:rPr>
            </w:pPr>
          </w:p>
        </w:tc>
        <w:tc>
          <w:tcPr>
            <w:tcW w:w="3932" w:type="dxa"/>
            <w:shd w:val="clear" w:color="auto" w:fill="auto"/>
            <w:vAlign w:val="center"/>
          </w:tcPr>
          <w:p w14:paraId="49DEAA27" w14:textId="77777777" w:rsidR="00F24547" w:rsidRPr="00DE6EF9" w:rsidRDefault="00F24547" w:rsidP="00BD0656">
            <w:pPr>
              <w:pStyle w:val="NoSpacing"/>
              <w:jc w:val="center"/>
              <w:rPr>
                <w:rFonts w:ascii="Arial" w:hAnsi="Arial" w:cs="Arial"/>
                <w:bCs/>
                <w:sz w:val="20"/>
                <w:szCs w:val="20"/>
              </w:rPr>
            </w:pPr>
          </w:p>
        </w:tc>
      </w:tr>
      <w:tr w:rsidR="00B028BE" w:rsidRPr="00DE6EF9" w14:paraId="74866E0F" w14:textId="77777777" w:rsidTr="00DE6EF9">
        <w:trPr>
          <w:trHeight w:val="20"/>
          <w:tblHeader/>
        </w:trPr>
        <w:tc>
          <w:tcPr>
            <w:tcW w:w="5615" w:type="dxa"/>
            <w:shd w:val="clear" w:color="auto" w:fill="auto"/>
            <w:vAlign w:val="center"/>
          </w:tcPr>
          <w:p w14:paraId="6B2D9674" w14:textId="77777777" w:rsidR="00F114E7" w:rsidRPr="00DE6EF9" w:rsidRDefault="00F114E7" w:rsidP="00F114E7">
            <w:pPr>
              <w:pStyle w:val="NoSpacing"/>
              <w:rPr>
                <w:rFonts w:ascii="Arial" w:hAnsi="Arial" w:cs="Arial"/>
                <w:bCs/>
                <w:sz w:val="20"/>
                <w:szCs w:val="20"/>
              </w:rPr>
            </w:pPr>
            <w:r w:rsidRPr="00DE6EF9">
              <w:rPr>
                <w:rFonts w:ascii="Arial" w:hAnsi="Arial" w:cs="Arial"/>
                <w:bCs/>
                <w:sz w:val="20"/>
                <w:szCs w:val="20"/>
              </w:rPr>
              <w:t>The hospital completes and returns tissue usage information cards requested by the tissue supplier. *</w:t>
            </w:r>
          </w:p>
          <w:p w14:paraId="55488B9D" w14:textId="50266CF9" w:rsidR="0067744B" w:rsidRPr="00DE6EF9" w:rsidRDefault="00F114E7" w:rsidP="00F114E7">
            <w:pPr>
              <w:pStyle w:val="NoSpacing"/>
              <w:rPr>
                <w:rFonts w:ascii="Arial" w:hAnsi="Arial" w:cs="Arial"/>
                <w:bCs/>
                <w:sz w:val="20"/>
                <w:szCs w:val="20"/>
              </w:rPr>
            </w:pPr>
            <w:r w:rsidRPr="00DE6EF9">
              <w:rPr>
                <w:rFonts w:ascii="Arial" w:hAnsi="Arial" w:cs="Arial"/>
                <w:bCs/>
                <w:sz w:val="20"/>
                <w:szCs w:val="20"/>
              </w:rPr>
              <w:t>(Refer to 45 CFR 164.512(b)(1)(iii)(B) and (C))</w:t>
            </w:r>
            <w:r w:rsidR="00D12809" w:rsidRPr="00DE6EF9">
              <w:rPr>
                <w:rFonts w:ascii="Arial" w:hAnsi="Arial" w:cs="Arial"/>
                <w:bCs/>
                <w:sz w:val="20"/>
                <w:szCs w:val="20"/>
              </w:rPr>
              <w:t xml:space="preserve"> (EP 7)</w:t>
            </w:r>
          </w:p>
        </w:tc>
        <w:tc>
          <w:tcPr>
            <w:tcW w:w="705" w:type="dxa"/>
            <w:shd w:val="clear" w:color="auto" w:fill="auto"/>
            <w:vAlign w:val="center"/>
          </w:tcPr>
          <w:p w14:paraId="5B20D682" w14:textId="77777777" w:rsidR="00B028BE" w:rsidRPr="00DE6EF9" w:rsidRDefault="00B028BE" w:rsidP="00BD0656">
            <w:pPr>
              <w:pStyle w:val="NoSpacing"/>
              <w:jc w:val="center"/>
              <w:rPr>
                <w:rFonts w:ascii="Arial" w:hAnsi="Arial" w:cs="Arial"/>
                <w:bCs/>
                <w:sz w:val="20"/>
                <w:szCs w:val="20"/>
              </w:rPr>
            </w:pPr>
          </w:p>
        </w:tc>
        <w:tc>
          <w:tcPr>
            <w:tcW w:w="633" w:type="dxa"/>
            <w:shd w:val="clear" w:color="auto" w:fill="auto"/>
            <w:vAlign w:val="center"/>
          </w:tcPr>
          <w:p w14:paraId="15D22D38" w14:textId="77777777" w:rsidR="00B028BE" w:rsidRPr="00DE6EF9" w:rsidRDefault="00B028BE" w:rsidP="00BD0656">
            <w:pPr>
              <w:pStyle w:val="NoSpacing"/>
              <w:jc w:val="center"/>
              <w:rPr>
                <w:rFonts w:ascii="Arial" w:hAnsi="Arial" w:cs="Arial"/>
                <w:bCs/>
                <w:sz w:val="20"/>
                <w:szCs w:val="20"/>
              </w:rPr>
            </w:pPr>
          </w:p>
        </w:tc>
        <w:tc>
          <w:tcPr>
            <w:tcW w:w="3932" w:type="dxa"/>
            <w:shd w:val="clear" w:color="auto" w:fill="auto"/>
            <w:vAlign w:val="center"/>
          </w:tcPr>
          <w:p w14:paraId="3B1D77B7" w14:textId="77777777" w:rsidR="00B028BE" w:rsidRPr="00DE6EF9" w:rsidRDefault="00B028BE" w:rsidP="00BD0656">
            <w:pPr>
              <w:pStyle w:val="NoSpacing"/>
              <w:jc w:val="center"/>
              <w:rPr>
                <w:rFonts w:ascii="Arial" w:hAnsi="Arial" w:cs="Arial"/>
                <w:bCs/>
                <w:sz w:val="20"/>
                <w:szCs w:val="20"/>
              </w:rPr>
            </w:pPr>
          </w:p>
        </w:tc>
      </w:tr>
      <w:tr w:rsidR="002A015C" w:rsidRPr="00DE6EF9" w14:paraId="4EB50A27" w14:textId="77777777" w:rsidTr="00DE6EF9">
        <w:trPr>
          <w:trHeight w:val="20"/>
          <w:tblHeader/>
        </w:trPr>
        <w:tc>
          <w:tcPr>
            <w:tcW w:w="10885" w:type="dxa"/>
            <w:gridSpan w:val="4"/>
            <w:shd w:val="clear" w:color="auto" w:fill="DEEAF6" w:themeFill="accent5" w:themeFillTint="33"/>
            <w:vAlign w:val="center"/>
          </w:tcPr>
          <w:p w14:paraId="1034A545" w14:textId="03D35AFF" w:rsidR="002A015C" w:rsidRPr="00DE6EF9" w:rsidRDefault="00556F42" w:rsidP="00E90B20">
            <w:pPr>
              <w:pStyle w:val="NoSpacing"/>
              <w:rPr>
                <w:rFonts w:ascii="Arial" w:hAnsi="Arial" w:cs="Arial"/>
                <w:b/>
                <w:sz w:val="20"/>
                <w:szCs w:val="20"/>
              </w:rPr>
            </w:pPr>
            <w:r w:rsidRPr="00DE6EF9">
              <w:rPr>
                <w:rFonts w:ascii="Arial" w:hAnsi="Arial" w:cs="Arial"/>
                <w:b/>
                <w:sz w:val="20"/>
                <w:szCs w:val="20"/>
              </w:rPr>
              <w:t>TS.03.03.01</w:t>
            </w:r>
            <w:r w:rsidRPr="00DE6EF9">
              <w:rPr>
                <w:rFonts w:ascii="Arial" w:hAnsi="Arial" w:cs="Arial"/>
                <w:b/>
                <w:sz w:val="20"/>
                <w:szCs w:val="20"/>
              </w:rPr>
              <w:tab/>
              <w:t>The hospital investigates adverse events related to tissue use or donor infections.</w:t>
            </w:r>
          </w:p>
        </w:tc>
      </w:tr>
      <w:tr w:rsidR="00F05AB1" w:rsidRPr="00DE6EF9" w14:paraId="4FC9C074" w14:textId="77777777" w:rsidTr="00DE6EF9">
        <w:trPr>
          <w:trHeight w:val="20"/>
          <w:tblHeader/>
        </w:trPr>
        <w:tc>
          <w:tcPr>
            <w:tcW w:w="5615" w:type="dxa"/>
            <w:shd w:val="clear" w:color="auto" w:fill="auto"/>
            <w:vAlign w:val="center"/>
          </w:tcPr>
          <w:p w14:paraId="0D01DF73" w14:textId="0F2A37E9" w:rsidR="00F05AB1" w:rsidRPr="00DE6EF9" w:rsidRDefault="008A2611" w:rsidP="00A113D0">
            <w:pPr>
              <w:pStyle w:val="NoSpacing"/>
              <w:rPr>
                <w:rFonts w:ascii="Arial" w:hAnsi="Arial" w:cs="Arial"/>
                <w:bCs/>
                <w:sz w:val="20"/>
                <w:szCs w:val="20"/>
              </w:rPr>
            </w:pPr>
            <w:r w:rsidRPr="00DE6EF9">
              <w:rPr>
                <w:rFonts w:ascii="Arial" w:hAnsi="Arial" w:cs="Arial"/>
                <w:bCs/>
                <w:sz w:val="20"/>
                <w:szCs w:val="20"/>
              </w:rPr>
              <w:t>The hospital has a written procedure to investigate tissue adverse events, including disease transmission or other complications that are suspected of being directly related to the use of tissue.</w:t>
            </w:r>
            <w:r w:rsidR="00880F19" w:rsidRPr="00DE6EF9">
              <w:rPr>
                <w:rFonts w:ascii="Arial" w:hAnsi="Arial" w:cs="Arial"/>
                <w:bCs/>
                <w:sz w:val="20"/>
                <w:szCs w:val="20"/>
              </w:rPr>
              <w:t xml:space="preserve"> (EP 1)</w:t>
            </w:r>
          </w:p>
        </w:tc>
        <w:tc>
          <w:tcPr>
            <w:tcW w:w="705" w:type="dxa"/>
            <w:shd w:val="clear" w:color="auto" w:fill="auto"/>
            <w:vAlign w:val="center"/>
          </w:tcPr>
          <w:p w14:paraId="1BE5E704" w14:textId="77777777" w:rsidR="00F05AB1" w:rsidRPr="00DE6EF9" w:rsidRDefault="00F05AB1" w:rsidP="00BD0656">
            <w:pPr>
              <w:pStyle w:val="NoSpacing"/>
              <w:jc w:val="center"/>
              <w:rPr>
                <w:rFonts w:ascii="Arial" w:hAnsi="Arial" w:cs="Arial"/>
                <w:bCs/>
                <w:sz w:val="20"/>
                <w:szCs w:val="20"/>
              </w:rPr>
            </w:pPr>
          </w:p>
        </w:tc>
        <w:tc>
          <w:tcPr>
            <w:tcW w:w="633" w:type="dxa"/>
            <w:shd w:val="clear" w:color="auto" w:fill="auto"/>
            <w:vAlign w:val="center"/>
          </w:tcPr>
          <w:p w14:paraId="5DDC4CAF" w14:textId="77777777" w:rsidR="00F05AB1" w:rsidRPr="00DE6EF9" w:rsidRDefault="00F05AB1" w:rsidP="00BD0656">
            <w:pPr>
              <w:pStyle w:val="NoSpacing"/>
              <w:jc w:val="center"/>
              <w:rPr>
                <w:rFonts w:ascii="Arial" w:hAnsi="Arial" w:cs="Arial"/>
                <w:bCs/>
                <w:sz w:val="20"/>
                <w:szCs w:val="20"/>
              </w:rPr>
            </w:pPr>
          </w:p>
        </w:tc>
        <w:tc>
          <w:tcPr>
            <w:tcW w:w="3932" w:type="dxa"/>
            <w:shd w:val="clear" w:color="auto" w:fill="auto"/>
            <w:vAlign w:val="center"/>
          </w:tcPr>
          <w:p w14:paraId="6776B34F" w14:textId="77777777" w:rsidR="00F05AB1" w:rsidRPr="00DE6EF9" w:rsidRDefault="00F05AB1" w:rsidP="00BD0656">
            <w:pPr>
              <w:pStyle w:val="NoSpacing"/>
              <w:jc w:val="center"/>
              <w:rPr>
                <w:rFonts w:ascii="Arial" w:hAnsi="Arial" w:cs="Arial"/>
                <w:bCs/>
                <w:sz w:val="20"/>
                <w:szCs w:val="20"/>
              </w:rPr>
            </w:pPr>
          </w:p>
        </w:tc>
      </w:tr>
      <w:tr w:rsidR="00A113D0" w:rsidRPr="00DE6EF9" w14:paraId="065167E5" w14:textId="77777777" w:rsidTr="00DE6EF9">
        <w:trPr>
          <w:trHeight w:val="20"/>
          <w:tblHeader/>
        </w:trPr>
        <w:tc>
          <w:tcPr>
            <w:tcW w:w="5615" w:type="dxa"/>
            <w:shd w:val="clear" w:color="auto" w:fill="auto"/>
            <w:vAlign w:val="center"/>
          </w:tcPr>
          <w:p w14:paraId="1648253B" w14:textId="62A8DDB7" w:rsidR="00A113D0" w:rsidRPr="00DE6EF9" w:rsidRDefault="008A2611" w:rsidP="00A113D0">
            <w:pPr>
              <w:pStyle w:val="NoSpacing"/>
              <w:rPr>
                <w:rFonts w:ascii="Arial" w:hAnsi="Arial" w:cs="Arial"/>
                <w:bCs/>
                <w:sz w:val="20"/>
                <w:szCs w:val="20"/>
              </w:rPr>
            </w:pPr>
            <w:r w:rsidRPr="00DE6EF9">
              <w:rPr>
                <w:rFonts w:ascii="Arial" w:hAnsi="Arial" w:cs="Arial"/>
                <w:sz w:val="20"/>
                <w:szCs w:val="20"/>
              </w:rPr>
              <w:t>The hospital investigates tissue adverse events</w:t>
            </w:r>
            <w:r w:rsidR="00880F19" w:rsidRPr="00DE6EF9">
              <w:rPr>
                <w:rFonts w:ascii="Arial" w:hAnsi="Arial" w:cs="Arial"/>
                <w:sz w:val="20"/>
                <w:szCs w:val="20"/>
              </w:rPr>
              <w:t xml:space="preserve"> (EP 2)</w:t>
            </w:r>
          </w:p>
        </w:tc>
        <w:tc>
          <w:tcPr>
            <w:tcW w:w="705" w:type="dxa"/>
            <w:shd w:val="clear" w:color="auto" w:fill="auto"/>
            <w:vAlign w:val="center"/>
          </w:tcPr>
          <w:p w14:paraId="68C9050C" w14:textId="77777777" w:rsidR="00A113D0" w:rsidRPr="00DE6EF9" w:rsidRDefault="00A113D0" w:rsidP="00BD0656">
            <w:pPr>
              <w:pStyle w:val="NoSpacing"/>
              <w:jc w:val="center"/>
              <w:rPr>
                <w:rFonts w:ascii="Arial" w:hAnsi="Arial" w:cs="Arial"/>
                <w:bCs/>
                <w:sz w:val="20"/>
                <w:szCs w:val="20"/>
              </w:rPr>
            </w:pPr>
          </w:p>
        </w:tc>
        <w:tc>
          <w:tcPr>
            <w:tcW w:w="633" w:type="dxa"/>
            <w:shd w:val="clear" w:color="auto" w:fill="auto"/>
            <w:vAlign w:val="center"/>
          </w:tcPr>
          <w:p w14:paraId="02D39B8B" w14:textId="77777777" w:rsidR="00A113D0" w:rsidRPr="00DE6EF9" w:rsidRDefault="00A113D0" w:rsidP="00BD0656">
            <w:pPr>
              <w:pStyle w:val="NoSpacing"/>
              <w:jc w:val="center"/>
              <w:rPr>
                <w:rFonts w:ascii="Arial" w:hAnsi="Arial" w:cs="Arial"/>
                <w:bCs/>
                <w:sz w:val="20"/>
                <w:szCs w:val="20"/>
              </w:rPr>
            </w:pPr>
          </w:p>
        </w:tc>
        <w:tc>
          <w:tcPr>
            <w:tcW w:w="3932" w:type="dxa"/>
            <w:shd w:val="clear" w:color="auto" w:fill="auto"/>
            <w:vAlign w:val="center"/>
          </w:tcPr>
          <w:p w14:paraId="0B02D27B" w14:textId="77777777" w:rsidR="00A113D0" w:rsidRPr="00DE6EF9" w:rsidRDefault="00A113D0" w:rsidP="00BD0656">
            <w:pPr>
              <w:pStyle w:val="NoSpacing"/>
              <w:jc w:val="center"/>
              <w:rPr>
                <w:rFonts w:ascii="Arial" w:hAnsi="Arial" w:cs="Arial"/>
                <w:bCs/>
                <w:sz w:val="20"/>
                <w:szCs w:val="20"/>
              </w:rPr>
            </w:pPr>
          </w:p>
        </w:tc>
      </w:tr>
      <w:tr w:rsidR="00A113D0" w:rsidRPr="00DE6EF9" w14:paraId="27D03692" w14:textId="77777777" w:rsidTr="00DE6EF9">
        <w:trPr>
          <w:trHeight w:val="20"/>
          <w:tblHeader/>
        </w:trPr>
        <w:tc>
          <w:tcPr>
            <w:tcW w:w="5615" w:type="dxa"/>
            <w:shd w:val="clear" w:color="auto" w:fill="auto"/>
            <w:vAlign w:val="center"/>
          </w:tcPr>
          <w:p w14:paraId="7CDF1D05" w14:textId="034E9C83" w:rsidR="00A113D0" w:rsidRPr="00DE6EF9" w:rsidRDefault="00880F19" w:rsidP="00A113D0">
            <w:pPr>
              <w:pStyle w:val="NoSpacing"/>
              <w:rPr>
                <w:rFonts w:ascii="Arial" w:hAnsi="Arial" w:cs="Arial"/>
                <w:bCs/>
                <w:sz w:val="20"/>
                <w:szCs w:val="20"/>
              </w:rPr>
            </w:pPr>
            <w:r w:rsidRPr="00DE6EF9">
              <w:rPr>
                <w:rFonts w:ascii="Arial" w:hAnsi="Arial" w:cs="Arial"/>
                <w:bCs/>
                <w:sz w:val="20"/>
                <w:szCs w:val="20"/>
              </w:rPr>
              <w:t>As soon as the hospital becomes aware of a post-transplant adverse event related to the use of tissue, it reports the infection or adverse event to the tissue supplier. (EP 3)</w:t>
            </w:r>
          </w:p>
        </w:tc>
        <w:tc>
          <w:tcPr>
            <w:tcW w:w="705" w:type="dxa"/>
            <w:shd w:val="clear" w:color="auto" w:fill="auto"/>
            <w:vAlign w:val="center"/>
          </w:tcPr>
          <w:p w14:paraId="1669535D" w14:textId="77777777" w:rsidR="00A113D0" w:rsidRPr="00DE6EF9" w:rsidRDefault="00A113D0" w:rsidP="00BD0656">
            <w:pPr>
              <w:pStyle w:val="NoSpacing"/>
              <w:jc w:val="center"/>
              <w:rPr>
                <w:rFonts w:ascii="Arial" w:hAnsi="Arial" w:cs="Arial"/>
                <w:bCs/>
                <w:sz w:val="20"/>
                <w:szCs w:val="20"/>
              </w:rPr>
            </w:pPr>
          </w:p>
        </w:tc>
        <w:tc>
          <w:tcPr>
            <w:tcW w:w="633" w:type="dxa"/>
            <w:shd w:val="clear" w:color="auto" w:fill="auto"/>
            <w:vAlign w:val="center"/>
          </w:tcPr>
          <w:p w14:paraId="61AFC4B7" w14:textId="77777777" w:rsidR="00A113D0" w:rsidRPr="00DE6EF9" w:rsidRDefault="00A113D0" w:rsidP="00BD0656">
            <w:pPr>
              <w:pStyle w:val="NoSpacing"/>
              <w:jc w:val="center"/>
              <w:rPr>
                <w:rFonts w:ascii="Arial" w:hAnsi="Arial" w:cs="Arial"/>
                <w:bCs/>
                <w:sz w:val="20"/>
                <w:szCs w:val="20"/>
              </w:rPr>
            </w:pPr>
          </w:p>
        </w:tc>
        <w:tc>
          <w:tcPr>
            <w:tcW w:w="3932" w:type="dxa"/>
            <w:shd w:val="clear" w:color="auto" w:fill="auto"/>
            <w:vAlign w:val="center"/>
          </w:tcPr>
          <w:p w14:paraId="2F1A8795" w14:textId="77777777" w:rsidR="00A113D0" w:rsidRPr="00DE6EF9" w:rsidRDefault="00A113D0" w:rsidP="00BD0656">
            <w:pPr>
              <w:pStyle w:val="NoSpacing"/>
              <w:jc w:val="center"/>
              <w:rPr>
                <w:rFonts w:ascii="Arial" w:hAnsi="Arial" w:cs="Arial"/>
                <w:bCs/>
                <w:sz w:val="20"/>
                <w:szCs w:val="20"/>
              </w:rPr>
            </w:pPr>
          </w:p>
        </w:tc>
      </w:tr>
      <w:tr w:rsidR="00540973" w:rsidRPr="00DE6EF9" w14:paraId="49CCB519" w14:textId="77777777" w:rsidTr="00DE6EF9">
        <w:trPr>
          <w:trHeight w:val="20"/>
          <w:tblHeader/>
        </w:trPr>
        <w:tc>
          <w:tcPr>
            <w:tcW w:w="5615" w:type="dxa"/>
            <w:shd w:val="clear" w:color="auto" w:fill="auto"/>
            <w:vAlign w:val="center"/>
          </w:tcPr>
          <w:p w14:paraId="7D913AE1" w14:textId="1C31ADC5" w:rsidR="00540973" w:rsidRPr="00DE6EF9" w:rsidRDefault="00880F19" w:rsidP="00A113D0">
            <w:pPr>
              <w:pStyle w:val="NoSpacing"/>
              <w:rPr>
                <w:rFonts w:ascii="Arial" w:hAnsi="Arial" w:cs="Arial"/>
                <w:bCs/>
                <w:sz w:val="20"/>
                <w:szCs w:val="20"/>
              </w:rPr>
            </w:pPr>
            <w:r w:rsidRPr="00DE6EF9">
              <w:rPr>
                <w:rFonts w:ascii="Arial" w:hAnsi="Arial" w:cs="Arial"/>
                <w:bCs/>
                <w:sz w:val="20"/>
                <w:szCs w:val="20"/>
              </w:rPr>
              <w:t xml:space="preserve">The hospital </w:t>
            </w:r>
            <w:r w:rsidR="006D6538" w:rsidRPr="00DE6EF9">
              <w:rPr>
                <w:rFonts w:ascii="Arial" w:hAnsi="Arial" w:cs="Arial"/>
                <w:bCs/>
                <w:sz w:val="20"/>
                <w:szCs w:val="20"/>
              </w:rPr>
              <w:t>isolates</w:t>
            </w:r>
            <w:r w:rsidRPr="00DE6EF9">
              <w:rPr>
                <w:rFonts w:ascii="Arial" w:hAnsi="Arial" w:cs="Arial"/>
                <w:bCs/>
                <w:sz w:val="20"/>
                <w:szCs w:val="20"/>
              </w:rPr>
              <w:t xml:space="preserve"> tissue whose integrity may have been compromised or that is reported by the tissue supplier as a suspected cause of infection. (EP 4)</w:t>
            </w:r>
          </w:p>
        </w:tc>
        <w:tc>
          <w:tcPr>
            <w:tcW w:w="705" w:type="dxa"/>
            <w:shd w:val="clear" w:color="auto" w:fill="auto"/>
            <w:vAlign w:val="center"/>
          </w:tcPr>
          <w:p w14:paraId="478CD208" w14:textId="77777777" w:rsidR="00540973" w:rsidRPr="00DE6EF9" w:rsidRDefault="00540973" w:rsidP="00BD0656">
            <w:pPr>
              <w:pStyle w:val="NoSpacing"/>
              <w:jc w:val="center"/>
              <w:rPr>
                <w:rFonts w:ascii="Arial" w:hAnsi="Arial" w:cs="Arial"/>
                <w:bCs/>
                <w:sz w:val="20"/>
                <w:szCs w:val="20"/>
              </w:rPr>
            </w:pPr>
          </w:p>
        </w:tc>
        <w:tc>
          <w:tcPr>
            <w:tcW w:w="633" w:type="dxa"/>
            <w:shd w:val="clear" w:color="auto" w:fill="auto"/>
            <w:vAlign w:val="center"/>
          </w:tcPr>
          <w:p w14:paraId="00626656" w14:textId="77777777" w:rsidR="00540973" w:rsidRPr="00DE6EF9" w:rsidRDefault="00540973" w:rsidP="00BD0656">
            <w:pPr>
              <w:pStyle w:val="NoSpacing"/>
              <w:jc w:val="center"/>
              <w:rPr>
                <w:rFonts w:ascii="Arial" w:hAnsi="Arial" w:cs="Arial"/>
                <w:bCs/>
                <w:sz w:val="20"/>
                <w:szCs w:val="20"/>
              </w:rPr>
            </w:pPr>
          </w:p>
        </w:tc>
        <w:tc>
          <w:tcPr>
            <w:tcW w:w="3932" w:type="dxa"/>
            <w:shd w:val="clear" w:color="auto" w:fill="auto"/>
            <w:vAlign w:val="center"/>
          </w:tcPr>
          <w:p w14:paraId="59FC9428" w14:textId="77777777" w:rsidR="00540973" w:rsidRPr="00DE6EF9" w:rsidRDefault="00540973" w:rsidP="00BD0656">
            <w:pPr>
              <w:pStyle w:val="NoSpacing"/>
              <w:jc w:val="center"/>
              <w:rPr>
                <w:rFonts w:ascii="Arial" w:hAnsi="Arial" w:cs="Arial"/>
                <w:bCs/>
                <w:sz w:val="20"/>
                <w:szCs w:val="20"/>
              </w:rPr>
            </w:pPr>
          </w:p>
        </w:tc>
      </w:tr>
      <w:tr w:rsidR="00420BFD" w:rsidRPr="00DE6EF9" w14:paraId="46F81254" w14:textId="77777777" w:rsidTr="00DE6EF9">
        <w:trPr>
          <w:trHeight w:val="20"/>
          <w:tblHeader/>
        </w:trPr>
        <w:tc>
          <w:tcPr>
            <w:tcW w:w="5615" w:type="dxa"/>
            <w:shd w:val="clear" w:color="auto" w:fill="auto"/>
            <w:vAlign w:val="center"/>
          </w:tcPr>
          <w:p w14:paraId="5C6C5849" w14:textId="1C550EAB" w:rsidR="00420BFD" w:rsidRPr="00DE6EF9" w:rsidRDefault="00880F19" w:rsidP="00A113D0">
            <w:pPr>
              <w:pStyle w:val="NoSpacing"/>
              <w:rPr>
                <w:rFonts w:ascii="Arial" w:hAnsi="Arial" w:cs="Arial"/>
                <w:bCs/>
                <w:sz w:val="20"/>
                <w:szCs w:val="20"/>
              </w:rPr>
            </w:pPr>
            <w:r w:rsidRPr="00DE6EF9">
              <w:rPr>
                <w:rFonts w:ascii="Arial" w:hAnsi="Arial" w:cs="Arial"/>
                <w:bCs/>
                <w:sz w:val="20"/>
                <w:szCs w:val="20"/>
              </w:rPr>
              <w:t>The hospital identifies and informs tissue recipients of infection risk when donors are subsequently found to have (HIV), human T-lymphotropic virus-I/II (HTLV-I/II), viral hepatitis, or other infectious agents known to be transmitted through tissue. (EP 5)</w:t>
            </w:r>
          </w:p>
        </w:tc>
        <w:tc>
          <w:tcPr>
            <w:tcW w:w="705" w:type="dxa"/>
            <w:shd w:val="clear" w:color="auto" w:fill="auto"/>
            <w:vAlign w:val="center"/>
          </w:tcPr>
          <w:p w14:paraId="4383C07C" w14:textId="77777777" w:rsidR="00420BFD" w:rsidRPr="00DE6EF9" w:rsidRDefault="00420BFD" w:rsidP="00BD0656">
            <w:pPr>
              <w:pStyle w:val="NoSpacing"/>
              <w:jc w:val="center"/>
              <w:rPr>
                <w:rFonts w:ascii="Arial" w:hAnsi="Arial" w:cs="Arial"/>
                <w:bCs/>
                <w:sz w:val="20"/>
                <w:szCs w:val="20"/>
              </w:rPr>
            </w:pPr>
          </w:p>
        </w:tc>
        <w:tc>
          <w:tcPr>
            <w:tcW w:w="633" w:type="dxa"/>
            <w:shd w:val="clear" w:color="auto" w:fill="auto"/>
            <w:vAlign w:val="center"/>
          </w:tcPr>
          <w:p w14:paraId="307C3854" w14:textId="77777777" w:rsidR="00420BFD" w:rsidRPr="00DE6EF9" w:rsidRDefault="00420BFD" w:rsidP="00BD0656">
            <w:pPr>
              <w:pStyle w:val="NoSpacing"/>
              <w:jc w:val="center"/>
              <w:rPr>
                <w:rFonts w:ascii="Arial" w:hAnsi="Arial" w:cs="Arial"/>
                <w:bCs/>
                <w:sz w:val="20"/>
                <w:szCs w:val="20"/>
              </w:rPr>
            </w:pPr>
          </w:p>
        </w:tc>
        <w:tc>
          <w:tcPr>
            <w:tcW w:w="3932" w:type="dxa"/>
            <w:shd w:val="clear" w:color="auto" w:fill="auto"/>
            <w:vAlign w:val="center"/>
          </w:tcPr>
          <w:p w14:paraId="2889BBD8" w14:textId="77777777" w:rsidR="00420BFD" w:rsidRPr="00DE6EF9" w:rsidRDefault="00420BFD" w:rsidP="00BD0656">
            <w:pPr>
              <w:pStyle w:val="NoSpacing"/>
              <w:jc w:val="center"/>
              <w:rPr>
                <w:rFonts w:ascii="Arial" w:hAnsi="Arial" w:cs="Arial"/>
                <w:bCs/>
                <w:sz w:val="20"/>
                <w:szCs w:val="20"/>
              </w:rPr>
            </w:pPr>
          </w:p>
        </w:tc>
      </w:tr>
    </w:tbl>
    <w:p w14:paraId="2B9957A1" w14:textId="2D117079" w:rsidR="006966BC" w:rsidRPr="00DE6EF9" w:rsidRDefault="006966BC" w:rsidP="00BD0656">
      <w:pPr>
        <w:rPr>
          <w:rFonts w:ascii="Arial" w:hAnsi="Arial" w:cs="Arial"/>
          <w:bCs/>
          <w:sz w:val="20"/>
          <w:szCs w:val="20"/>
        </w:rPr>
      </w:pPr>
    </w:p>
    <w:sectPr w:rsidR="006966BC" w:rsidRPr="00DE6EF9" w:rsidSect="00C831D3">
      <w:headerReference w:type="default" r:id="rId22"/>
      <w:footerReference w:type="even" r:id="rId23"/>
      <w:footerReference w:type="default" r:id="rId24"/>
      <w:headerReference w:type="first" r:id="rId25"/>
      <w:footerReference w:type="first" r:id="rId2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C644" w14:textId="77777777" w:rsidR="008D16A5" w:rsidRDefault="008D16A5" w:rsidP="002B5523">
      <w:r>
        <w:separator/>
      </w:r>
    </w:p>
  </w:endnote>
  <w:endnote w:type="continuationSeparator" w:id="0">
    <w:p w14:paraId="4C4D3A7D" w14:textId="77777777" w:rsidR="008D16A5" w:rsidRDefault="008D16A5"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D7D0" w14:textId="77777777" w:rsid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778556919"/>
      <w:docPartObj>
        <w:docPartGallery w:val="Page Numbers (Bottom of Page)"/>
        <w:docPartUnique/>
      </w:docPartObj>
    </w:sdtPr>
    <w:sdtEndPr>
      <w:rPr>
        <w:rStyle w:val="PageNumber"/>
      </w:rPr>
    </w:sdtEndPr>
    <w:sdtContent>
      <w:p w14:paraId="4B9F3AC7"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C1BA5E0" w:rsidR="002B5523" w:rsidRPr="00846F0F" w:rsidRDefault="00846F0F" w:rsidP="00846F0F">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373D" w14:textId="77777777" w:rsidR="00846F0F" w:rsidRDefault="00846F0F" w:rsidP="004A632C">
    <w:pPr>
      <w:pStyle w:val="Footer"/>
      <w:tabs>
        <w:tab w:val="clear" w:pos="4680"/>
        <w:tab w:val="clear" w:pos="9360"/>
        <w:tab w:val="center" w:pos="5400"/>
        <w:tab w:val="right" w:pos="10800"/>
      </w:tabs>
      <w:ind w:right="360"/>
      <w:rPr>
        <w:rFonts w:ascii="Arial Narrow" w:hAnsi="Arial Narrow"/>
        <w:i/>
        <w:iCs/>
        <w:sz w:val="16"/>
        <w:szCs w:val="16"/>
      </w:rPr>
    </w:pPr>
  </w:p>
  <w:sdt>
    <w:sdtPr>
      <w:rPr>
        <w:rStyle w:val="PageNumber"/>
        <w:rFonts w:ascii="Arial Narrow" w:hAnsi="Arial Narrow"/>
        <w:i/>
        <w:iCs/>
        <w:sz w:val="16"/>
        <w:szCs w:val="16"/>
      </w:rPr>
      <w:id w:val="-907988231"/>
      <w:docPartObj>
        <w:docPartGallery w:val="Page Numbers (Bottom of Page)"/>
        <w:docPartUnique/>
      </w:docPartObj>
    </w:sdtPr>
    <w:sdtEndPr>
      <w:rPr>
        <w:rStyle w:val="PageNumber"/>
      </w:rPr>
    </w:sdtEndPr>
    <w:sdtContent>
      <w:p w14:paraId="51016948" w14:textId="77777777" w:rsidR="00846F0F" w:rsidRPr="00480D03" w:rsidRDefault="00846F0F" w:rsidP="00846F0F">
        <w:pPr>
          <w:pStyle w:val="Footer"/>
          <w:framePr w:wrap="none" w:vAnchor="text" w:hAnchor="page" w:x="11092" w:y="4"/>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493826FB" w:rsidR="00CD197C" w:rsidRPr="004A632C" w:rsidRDefault="004A632C" w:rsidP="004A632C">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9A6D" w14:textId="77777777" w:rsidR="008D16A5" w:rsidRDefault="008D16A5" w:rsidP="002B5523">
      <w:r>
        <w:separator/>
      </w:r>
    </w:p>
  </w:footnote>
  <w:footnote w:type="continuationSeparator" w:id="0">
    <w:p w14:paraId="1B80F2B5" w14:textId="77777777" w:rsidR="008D16A5" w:rsidRDefault="008D16A5"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5321" w14:textId="02B9B943"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4C41" w14:textId="77E881BB" w:rsidR="00BE4FB7" w:rsidRPr="00BE4FB7" w:rsidRDefault="00BE4FB7" w:rsidP="00BE4FB7">
    <w:pPr>
      <w:pStyle w:val="Header"/>
      <w:rPr>
        <w:rFonts w:ascii="Arial" w:hAnsi="Arial" w:cs="Arial"/>
        <w:b/>
        <w:bCs/>
        <w:sz w:val="24"/>
        <w:szCs w:val="26"/>
      </w:rPr>
    </w:pPr>
    <w:r w:rsidRPr="00BE4FB7">
      <w:rPr>
        <w:rFonts w:ascii="Arial" w:hAnsi="Arial" w:cs="Arial"/>
        <w:b/>
        <w:bCs/>
        <w:sz w:val="24"/>
        <w:szCs w:val="26"/>
      </w:rPr>
      <w:drawing>
        <wp:inline distT="0" distB="0" distL="0" distR="0" wp14:anchorId="5ACBC3BF" wp14:editId="28ABC3ED">
          <wp:extent cx="2705100" cy="484163"/>
          <wp:effectExtent l="0" t="0" r="0" b="0"/>
          <wp:docPr id="1288314830"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14830"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940" cy="498811"/>
                  </a:xfrm>
                  <a:prstGeom prst="rect">
                    <a:avLst/>
                  </a:prstGeom>
                  <a:noFill/>
                  <a:ln>
                    <a:noFill/>
                  </a:ln>
                </pic:spPr>
              </pic:pic>
            </a:graphicData>
          </a:graphic>
        </wp:inline>
      </w:drawing>
    </w:r>
  </w:p>
  <w:p w14:paraId="149E6806" w14:textId="3BB050BF" w:rsidR="00CD197C" w:rsidRDefault="00770BD3" w:rsidP="00567724">
    <w:pPr>
      <w:pStyle w:val="Header"/>
      <w:rPr>
        <w:rFonts w:ascii="Arial" w:hAnsi="Arial" w:cs="Arial"/>
        <w:b/>
        <w:bCs/>
        <w:sz w:val="24"/>
        <w:szCs w:val="28"/>
      </w:rPr>
    </w:pPr>
    <w:r>
      <w:rPr>
        <w:rFonts w:ascii="Arial" w:hAnsi="Arial" w:cs="Arial"/>
        <w:b/>
        <w:bCs/>
        <w:sz w:val="24"/>
        <w:szCs w:val="26"/>
      </w:rPr>
      <w:t xml:space="preserve">  </w:t>
    </w:r>
  </w:p>
  <w:p w14:paraId="6B98FB9E" w14:textId="58453721" w:rsidR="00AA39DC" w:rsidRPr="00AA39DC" w:rsidRDefault="0020138E" w:rsidP="00AA39DC">
    <w:pPr>
      <w:pStyle w:val="Header"/>
      <w:jc w:val="right"/>
      <w:rPr>
        <w:rFonts w:ascii="Arial" w:hAnsi="Arial" w:cs="Arial"/>
        <w:b/>
        <w:bCs/>
        <w:sz w:val="24"/>
        <w:szCs w:val="28"/>
      </w:rPr>
    </w:pPr>
    <w:r>
      <w:rPr>
        <w:rFonts w:ascii="Arial" w:hAnsi="Arial" w:cs="Arial"/>
        <w:b/>
        <w:bCs/>
        <w:sz w:val="24"/>
        <w:szCs w:val="28"/>
      </w:rPr>
      <w:t>202</w:t>
    </w:r>
    <w:r w:rsidR="00567724">
      <w:rPr>
        <w:rFonts w:ascii="Arial" w:hAnsi="Arial" w:cs="Arial"/>
        <w:b/>
        <w:bCs/>
        <w:sz w:val="24"/>
        <w:szCs w:val="28"/>
      </w:rPr>
      <w:t>5</w:t>
    </w:r>
    <w:r>
      <w:rPr>
        <w:rFonts w:ascii="Arial" w:hAnsi="Arial" w:cs="Arial"/>
        <w:b/>
        <w:bCs/>
        <w:sz w:val="24"/>
        <w:szCs w:val="28"/>
      </w:rPr>
      <w:t xml:space="preserve"> </w:t>
    </w:r>
    <w:r w:rsidR="001025AE">
      <w:rPr>
        <w:rFonts w:ascii="Arial" w:hAnsi="Arial" w:cs="Arial"/>
        <w:b/>
        <w:bCs/>
        <w:sz w:val="24"/>
        <w:szCs w:val="28"/>
      </w:rPr>
      <w:t>Transplant Services</w:t>
    </w:r>
    <w:r w:rsidR="008C728A">
      <w:rPr>
        <w:rFonts w:ascii="Arial" w:hAnsi="Arial" w:cs="Arial"/>
        <w:b/>
        <w:bCs/>
        <w:sz w:val="24"/>
        <w:szCs w:val="28"/>
      </w:rPr>
      <w:t xml:space="preserve"> Tracer</w:t>
    </w:r>
    <w:r w:rsidR="008317FA">
      <w:rPr>
        <w:rFonts w:ascii="Arial" w:hAnsi="Arial" w:cs="Arial"/>
        <w:b/>
        <w:bCs/>
        <w:sz w:val="24"/>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144"/>
    <w:multiLevelType w:val="hybridMultilevel"/>
    <w:tmpl w:val="D9AC52A0"/>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03178"/>
    <w:multiLevelType w:val="hybridMultilevel"/>
    <w:tmpl w:val="FE9AEBE4"/>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689E"/>
    <w:multiLevelType w:val="hybridMultilevel"/>
    <w:tmpl w:val="BEF8A800"/>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43D84"/>
    <w:multiLevelType w:val="hybridMultilevel"/>
    <w:tmpl w:val="5EC629E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52533"/>
    <w:multiLevelType w:val="hybridMultilevel"/>
    <w:tmpl w:val="7BACE4B6"/>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30C7"/>
    <w:multiLevelType w:val="hybridMultilevel"/>
    <w:tmpl w:val="1F1E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84272"/>
    <w:multiLevelType w:val="hybridMultilevel"/>
    <w:tmpl w:val="C598FEE4"/>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74C2D"/>
    <w:multiLevelType w:val="hybridMultilevel"/>
    <w:tmpl w:val="32CAC5A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7410F"/>
    <w:multiLevelType w:val="hybridMultilevel"/>
    <w:tmpl w:val="358CB6E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F666B"/>
    <w:multiLevelType w:val="hybridMultilevel"/>
    <w:tmpl w:val="A96048B8"/>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96788"/>
    <w:multiLevelType w:val="hybridMultilevel"/>
    <w:tmpl w:val="2B861C1C"/>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9716B"/>
    <w:multiLevelType w:val="hybridMultilevel"/>
    <w:tmpl w:val="E0EC6A5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26C05"/>
    <w:multiLevelType w:val="hybridMultilevel"/>
    <w:tmpl w:val="894CC37A"/>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82BC6"/>
    <w:multiLevelType w:val="hybridMultilevel"/>
    <w:tmpl w:val="2C74E49A"/>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062AC"/>
    <w:multiLevelType w:val="hybridMultilevel"/>
    <w:tmpl w:val="42620DCA"/>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71B2E"/>
    <w:multiLevelType w:val="hybridMultilevel"/>
    <w:tmpl w:val="C0A4E476"/>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A235C"/>
    <w:multiLevelType w:val="hybridMultilevel"/>
    <w:tmpl w:val="8548B03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339A7"/>
    <w:multiLevelType w:val="hybridMultilevel"/>
    <w:tmpl w:val="DAA0E8C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A7826"/>
    <w:multiLevelType w:val="hybridMultilevel"/>
    <w:tmpl w:val="577A3CE4"/>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F1043"/>
    <w:multiLevelType w:val="hybridMultilevel"/>
    <w:tmpl w:val="2AD81926"/>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04811"/>
    <w:multiLevelType w:val="hybridMultilevel"/>
    <w:tmpl w:val="09881F3A"/>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032A"/>
    <w:multiLevelType w:val="hybridMultilevel"/>
    <w:tmpl w:val="10A86B46"/>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00ABD"/>
    <w:multiLevelType w:val="hybridMultilevel"/>
    <w:tmpl w:val="64A2FDDC"/>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70646"/>
    <w:multiLevelType w:val="hybridMultilevel"/>
    <w:tmpl w:val="B8C02EB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A7305"/>
    <w:multiLevelType w:val="hybridMultilevel"/>
    <w:tmpl w:val="96E2E510"/>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F36F2"/>
    <w:multiLevelType w:val="hybridMultilevel"/>
    <w:tmpl w:val="4B8EE668"/>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D6375"/>
    <w:multiLevelType w:val="hybridMultilevel"/>
    <w:tmpl w:val="C512D348"/>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20DA9"/>
    <w:multiLevelType w:val="hybridMultilevel"/>
    <w:tmpl w:val="7454199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618"/>
    <w:multiLevelType w:val="hybridMultilevel"/>
    <w:tmpl w:val="58EA80D6"/>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D332C"/>
    <w:multiLevelType w:val="hybridMultilevel"/>
    <w:tmpl w:val="B370492E"/>
    <w:lvl w:ilvl="0" w:tplc="86A4B2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13035">
    <w:abstractNumId w:val="2"/>
  </w:num>
  <w:num w:numId="2" w16cid:durableId="672143015">
    <w:abstractNumId w:val="18"/>
  </w:num>
  <w:num w:numId="3" w16cid:durableId="823787816">
    <w:abstractNumId w:val="7"/>
  </w:num>
  <w:num w:numId="4" w16cid:durableId="1215384897">
    <w:abstractNumId w:val="26"/>
  </w:num>
  <w:num w:numId="5" w16cid:durableId="109325568">
    <w:abstractNumId w:val="4"/>
  </w:num>
  <w:num w:numId="6" w16cid:durableId="452289186">
    <w:abstractNumId w:val="11"/>
  </w:num>
  <w:num w:numId="7" w16cid:durableId="190841766">
    <w:abstractNumId w:val="16"/>
  </w:num>
  <w:num w:numId="8" w16cid:durableId="378747410">
    <w:abstractNumId w:val="0"/>
  </w:num>
  <w:num w:numId="9" w16cid:durableId="1173372360">
    <w:abstractNumId w:val="24"/>
  </w:num>
  <w:num w:numId="10" w16cid:durableId="1715084271">
    <w:abstractNumId w:val="20"/>
  </w:num>
  <w:num w:numId="11" w16cid:durableId="149255571">
    <w:abstractNumId w:val="21"/>
  </w:num>
  <w:num w:numId="12" w16cid:durableId="233440553">
    <w:abstractNumId w:val="10"/>
  </w:num>
  <w:num w:numId="13" w16cid:durableId="1403140065">
    <w:abstractNumId w:val="22"/>
  </w:num>
  <w:num w:numId="14" w16cid:durableId="988904090">
    <w:abstractNumId w:val="17"/>
  </w:num>
  <w:num w:numId="15" w16cid:durableId="1820922183">
    <w:abstractNumId w:val="28"/>
  </w:num>
  <w:num w:numId="16" w16cid:durableId="605772766">
    <w:abstractNumId w:val="9"/>
  </w:num>
  <w:num w:numId="17" w16cid:durableId="1177499600">
    <w:abstractNumId w:val="29"/>
  </w:num>
  <w:num w:numId="18" w16cid:durableId="645401167">
    <w:abstractNumId w:val="15"/>
  </w:num>
  <w:num w:numId="19" w16cid:durableId="199633563">
    <w:abstractNumId w:val="14"/>
  </w:num>
  <w:num w:numId="20" w16cid:durableId="682439736">
    <w:abstractNumId w:val="3"/>
  </w:num>
  <w:num w:numId="21" w16cid:durableId="71706506">
    <w:abstractNumId w:val="1"/>
  </w:num>
  <w:num w:numId="22" w16cid:durableId="2056462071">
    <w:abstractNumId w:val="5"/>
  </w:num>
  <w:num w:numId="23" w16cid:durableId="1874541091">
    <w:abstractNumId w:val="6"/>
  </w:num>
  <w:num w:numId="24" w16cid:durableId="50347802">
    <w:abstractNumId w:val="8"/>
  </w:num>
  <w:num w:numId="25" w16cid:durableId="978654958">
    <w:abstractNumId w:val="23"/>
  </w:num>
  <w:num w:numId="26" w16cid:durableId="1208878044">
    <w:abstractNumId w:val="13"/>
  </w:num>
  <w:num w:numId="27" w16cid:durableId="548614593">
    <w:abstractNumId w:val="27"/>
  </w:num>
  <w:num w:numId="28" w16cid:durableId="808859319">
    <w:abstractNumId w:val="19"/>
  </w:num>
  <w:num w:numId="29" w16cid:durableId="1245602893">
    <w:abstractNumId w:val="12"/>
  </w:num>
  <w:num w:numId="30" w16cid:durableId="38758193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04F68"/>
    <w:rsid w:val="00013FF7"/>
    <w:rsid w:val="0002003E"/>
    <w:rsid w:val="00024AB7"/>
    <w:rsid w:val="00025B94"/>
    <w:rsid w:val="000318F8"/>
    <w:rsid w:val="0003502E"/>
    <w:rsid w:val="00036B53"/>
    <w:rsid w:val="00041F99"/>
    <w:rsid w:val="00045FEA"/>
    <w:rsid w:val="000509EE"/>
    <w:rsid w:val="00050F7D"/>
    <w:rsid w:val="00052D09"/>
    <w:rsid w:val="00056F29"/>
    <w:rsid w:val="00071289"/>
    <w:rsid w:val="0007189D"/>
    <w:rsid w:val="00072DD2"/>
    <w:rsid w:val="00073C70"/>
    <w:rsid w:val="00073FB9"/>
    <w:rsid w:val="00074330"/>
    <w:rsid w:val="00076EC3"/>
    <w:rsid w:val="00076FF7"/>
    <w:rsid w:val="00083184"/>
    <w:rsid w:val="00085B5F"/>
    <w:rsid w:val="0008683B"/>
    <w:rsid w:val="00093ED8"/>
    <w:rsid w:val="0009458D"/>
    <w:rsid w:val="00094697"/>
    <w:rsid w:val="000A0C92"/>
    <w:rsid w:val="000B1BD5"/>
    <w:rsid w:val="000B2B6C"/>
    <w:rsid w:val="000B5B6D"/>
    <w:rsid w:val="000C1C9A"/>
    <w:rsid w:val="000C36F1"/>
    <w:rsid w:val="000C610D"/>
    <w:rsid w:val="000C783B"/>
    <w:rsid w:val="000D39EA"/>
    <w:rsid w:val="000E1E24"/>
    <w:rsid w:val="000E1FDE"/>
    <w:rsid w:val="000E335C"/>
    <w:rsid w:val="000E4666"/>
    <w:rsid w:val="000E5EB0"/>
    <w:rsid w:val="000F4F29"/>
    <w:rsid w:val="001025AE"/>
    <w:rsid w:val="0010492D"/>
    <w:rsid w:val="00104F39"/>
    <w:rsid w:val="001071CB"/>
    <w:rsid w:val="00107C88"/>
    <w:rsid w:val="001218F1"/>
    <w:rsid w:val="00122CD7"/>
    <w:rsid w:val="00123B6A"/>
    <w:rsid w:val="00141858"/>
    <w:rsid w:val="001425B9"/>
    <w:rsid w:val="00142D84"/>
    <w:rsid w:val="00147856"/>
    <w:rsid w:val="00147D49"/>
    <w:rsid w:val="00150317"/>
    <w:rsid w:val="00153317"/>
    <w:rsid w:val="00153C5C"/>
    <w:rsid w:val="00157BBC"/>
    <w:rsid w:val="00157D79"/>
    <w:rsid w:val="0016027F"/>
    <w:rsid w:val="001643B5"/>
    <w:rsid w:val="001654C9"/>
    <w:rsid w:val="00165EA7"/>
    <w:rsid w:val="00171936"/>
    <w:rsid w:val="00174335"/>
    <w:rsid w:val="00175313"/>
    <w:rsid w:val="00181ED4"/>
    <w:rsid w:val="00185161"/>
    <w:rsid w:val="001A1839"/>
    <w:rsid w:val="001A44AD"/>
    <w:rsid w:val="001A5CCA"/>
    <w:rsid w:val="001A771F"/>
    <w:rsid w:val="001A783C"/>
    <w:rsid w:val="001B73E6"/>
    <w:rsid w:val="001C0DF2"/>
    <w:rsid w:val="001D17E8"/>
    <w:rsid w:val="001D4AA9"/>
    <w:rsid w:val="001D7771"/>
    <w:rsid w:val="001E2EA0"/>
    <w:rsid w:val="001E392F"/>
    <w:rsid w:val="001E3DDD"/>
    <w:rsid w:val="001E44BB"/>
    <w:rsid w:val="001F131B"/>
    <w:rsid w:val="001F29C2"/>
    <w:rsid w:val="001F3B76"/>
    <w:rsid w:val="001F3CFE"/>
    <w:rsid w:val="001F4F94"/>
    <w:rsid w:val="00200EA5"/>
    <w:rsid w:val="0020138E"/>
    <w:rsid w:val="00202C4F"/>
    <w:rsid w:val="00203663"/>
    <w:rsid w:val="0020425C"/>
    <w:rsid w:val="0020580C"/>
    <w:rsid w:val="002065C2"/>
    <w:rsid w:val="00206C44"/>
    <w:rsid w:val="00207031"/>
    <w:rsid w:val="0022024A"/>
    <w:rsid w:val="0022366A"/>
    <w:rsid w:val="00225C40"/>
    <w:rsid w:val="00232747"/>
    <w:rsid w:val="0023431C"/>
    <w:rsid w:val="00234390"/>
    <w:rsid w:val="0023471E"/>
    <w:rsid w:val="00240542"/>
    <w:rsid w:val="002433BF"/>
    <w:rsid w:val="00247A5E"/>
    <w:rsid w:val="0025120F"/>
    <w:rsid w:val="00252D97"/>
    <w:rsid w:val="00257D2F"/>
    <w:rsid w:val="002655FA"/>
    <w:rsid w:val="0026561F"/>
    <w:rsid w:val="00271445"/>
    <w:rsid w:val="00277DA0"/>
    <w:rsid w:val="00286D74"/>
    <w:rsid w:val="002934C8"/>
    <w:rsid w:val="00294D30"/>
    <w:rsid w:val="00295164"/>
    <w:rsid w:val="002A015C"/>
    <w:rsid w:val="002A336B"/>
    <w:rsid w:val="002A43F2"/>
    <w:rsid w:val="002A749F"/>
    <w:rsid w:val="002A7DD1"/>
    <w:rsid w:val="002B1A27"/>
    <w:rsid w:val="002B32FD"/>
    <w:rsid w:val="002B5523"/>
    <w:rsid w:val="002B5723"/>
    <w:rsid w:val="002B7B3B"/>
    <w:rsid w:val="002C2F00"/>
    <w:rsid w:val="002C55BD"/>
    <w:rsid w:val="002C6839"/>
    <w:rsid w:val="002E3C6E"/>
    <w:rsid w:val="002E686A"/>
    <w:rsid w:val="002F0609"/>
    <w:rsid w:val="002F4FD7"/>
    <w:rsid w:val="002F5A92"/>
    <w:rsid w:val="002F5D69"/>
    <w:rsid w:val="002F75B5"/>
    <w:rsid w:val="002F780E"/>
    <w:rsid w:val="003005D0"/>
    <w:rsid w:val="00301FD7"/>
    <w:rsid w:val="00306342"/>
    <w:rsid w:val="00310ABD"/>
    <w:rsid w:val="00312344"/>
    <w:rsid w:val="00312827"/>
    <w:rsid w:val="0031515A"/>
    <w:rsid w:val="00316453"/>
    <w:rsid w:val="0032083F"/>
    <w:rsid w:val="00320AC1"/>
    <w:rsid w:val="003255E2"/>
    <w:rsid w:val="0032641D"/>
    <w:rsid w:val="0033094C"/>
    <w:rsid w:val="00335989"/>
    <w:rsid w:val="00342F78"/>
    <w:rsid w:val="00352C0F"/>
    <w:rsid w:val="003542D0"/>
    <w:rsid w:val="003555C5"/>
    <w:rsid w:val="00356CA2"/>
    <w:rsid w:val="00360943"/>
    <w:rsid w:val="00366251"/>
    <w:rsid w:val="00370A82"/>
    <w:rsid w:val="00377F94"/>
    <w:rsid w:val="00380CB9"/>
    <w:rsid w:val="00384528"/>
    <w:rsid w:val="0039698D"/>
    <w:rsid w:val="00396E6C"/>
    <w:rsid w:val="003A39B2"/>
    <w:rsid w:val="003A3EB7"/>
    <w:rsid w:val="003A4006"/>
    <w:rsid w:val="003A4664"/>
    <w:rsid w:val="003A7414"/>
    <w:rsid w:val="003B0508"/>
    <w:rsid w:val="003B2FCD"/>
    <w:rsid w:val="003C2FD5"/>
    <w:rsid w:val="003C5EE5"/>
    <w:rsid w:val="003C604C"/>
    <w:rsid w:val="003C64BF"/>
    <w:rsid w:val="003C7859"/>
    <w:rsid w:val="003D601F"/>
    <w:rsid w:val="003D6FD5"/>
    <w:rsid w:val="003E5944"/>
    <w:rsid w:val="003F604E"/>
    <w:rsid w:val="00400912"/>
    <w:rsid w:val="004049A9"/>
    <w:rsid w:val="004124A8"/>
    <w:rsid w:val="004139D1"/>
    <w:rsid w:val="00420BFD"/>
    <w:rsid w:val="0042102B"/>
    <w:rsid w:val="0042204E"/>
    <w:rsid w:val="004225D1"/>
    <w:rsid w:val="00423B53"/>
    <w:rsid w:val="004244CA"/>
    <w:rsid w:val="004255E3"/>
    <w:rsid w:val="00432616"/>
    <w:rsid w:val="00434CDE"/>
    <w:rsid w:val="004352FA"/>
    <w:rsid w:val="00441F92"/>
    <w:rsid w:val="00452A54"/>
    <w:rsid w:val="004611E0"/>
    <w:rsid w:val="00463663"/>
    <w:rsid w:val="00467356"/>
    <w:rsid w:val="00467D2E"/>
    <w:rsid w:val="0047607A"/>
    <w:rsid w:val="0047688D"/>
    <w:rsid w:val="00480283"/>
    <w:rsid w:val="00480476"/>
    <w:rsid w:val="004814DC"/>
    <w:rsid w:val="00485553"/>
    <w:rsid w:val="004864E4"/>
    <w:rsid w:val="00486C14"/>
    <w:rsid w:val="00490D83"/>
    <w:rsid w:val="00493F76"/>
    <w:rsid w:val="00495CB0"/>
    <w:rsid w:val="004970B1"/>
    <w:rsid w:val="004A013A"/>
    <w:rsid w:val="004A2E46"/>
    <w:rsid w:val="004A53AC"/>
    <w:rsid w:val="004A632C"/>
    <w:rsid w:val="004A6BE3"/>
    <w:rsid w:val="004A6FEE"/>
    <w:rsid w:val="004B4292"/>
    <w:rsid w:val="004B516A"/>
    <w:rsid w:val="004B5A13"/>
    <w:rsid w:val="004C09D7"/>
    <w:rsid w:val="004C21C8"/>
    <w:rsid w:val="004C32A2"/>
    <w:rsid w:val="004D0B92"/>
    <w:rsid w:val="004D28FA"/>
    <w:rsid w:val="004D75F7"/>
    <w:rsid w:val="004E3CB8"/>
    <w:rsid w:val="004E58F4"/>
    <w:rsid w:val="004E7377"/>
    <w:rsid w:val="004F0BFD"/>
    <w:rsid w:val="004F0F1D"/>
    <w:rsid w:val="004F3DC8"/>
    <w:rsid w:val="00504114"/>
    <w:rsid w:val="00506A08"/>
    <w:rsid w:val="00510B2D"/>
    <w:rsid w:val="00511DAE"/>
    <w:rsid w:val="00513A0B"/>
    <w:rsid w:val="00513B6F"/>
    <w:rsid w:val="00514247"/>
    <w:rsid w:val="005244FE"/>
    <w:rsid w:val="00524DBE"/>
    <w:rsid w:val="00524F8A"/>
    <w:rsid w:val="00530801"/>
    <w:rsid w:val="00531A39"/>
    <w:rsid w:val="00531C5A"/>
    <w:rsid w:val="00532F97"/>
    <w:rsid w:val="00534622"/>
    <w:rsid w:val="0054094B"/>
    <w:rsid w:val="00540973"/>
    <w:rsid w:val="005529F3"/>
    <w:rsid w:val="00553FE4"/>
    <w:rsid w:val="005546E3"/>
    <w:rsid w:val="00556F42"/>
    <w:rsid w:val="00562674"/>
    <w:rsid w:val="00563BB8"/>
    <w:rsid w:val="005669A1"/>
    <w:rsid w:val="00567724"/>
    <w:rsid w:val="00570EBE"/>
    <w:rsid w:val="0057178A"/>
    <w:rsid w:val="00573DBB"/>
    <w:rsid w:val="00575BDC"/>
    <w:rsid w:val="0058268D"/>
    <w:rsid w:val="00583EE4"/>
    <w:rsid w:val="00590655"/>
    <w:rsid w:val="00591CDF"/>
    <w:rsid w:val="0059356B"/>
    <w:rsid w:val="00593D2B"/>
    <w:rsid w:val="0059742A"/>
    <w:rsid w:val="005A12E0"/>
    <w:rsid w:val="005A1D7E"/>
    <w:rsid w:val="005B0E4C"/>
    <w:rsid w:val="005B14B9"/>
    <w:rsid w:val="005B332F"/>
    <w:rsid w:val="005C61E2"/>
    <w:rsid w:val="005C6B11"/>
    <w:rsid w:val="005D155E"/>
    <w:rsid w:val="005D7059"/>
    <w:rsid w:val="005D776F"/>
    <w:rsid w:val="005E56CD"/>
    <w:rsid w:val="005F358B"/>
    <w:rsid w:val="00602B45"/>
    <w:rsid w:val="00603203"/>
    <w:rsid w:val="00607C70"/>
    <w:rsid w:val="00611C04"/>
    <w:rsid w:val="00621544"/>
    <w:rsid w:val="006223D0"/>
    <w:rsid w:val="00631B4D"/>
    <w:rsid w:val="00632CBB"/>
    <w:rsid w:val="0063324F"/>
    <w:rsid w:val="00635EE8"/>
    <w:rsid w:val="006369B2"/>
    <w:rsid w:val="00637683"/>
    <w:rsid w:val="00646933"/>
    <w:rsid w:val="006548B4"/>
    <w:rsid w:val="00670F6A"/>
    <w:rsid w:val="00672149"/>
    <w:rsid w:val="00673DF9"/>
    <w:rsid w:val="0067744B"/>
    <w:rsid w:val="00681ED0"/>
    <w:rsid w:val="006834D1"/>
    <w:rsid w:val="00686840"/>
    <w:rsid w:val="00690111"/>
    <w:rsid w:val="00690509"/>
    <w:rsid w:val="00691DC0"/>
    <w:rsid w:val="006933B9"/>
    <w:rsid w:val="006962F4"/>
    <w:rsid w:val="006966BC"/>
    <w:rsid w:val="00696796"/>
    <w:rsid w:val="006A0E25"/>
    <w:rsid w:val="006A2037"/>
    <w:rsid w:val="006B17C4"/>
    <w:rsid w:val="006B2866"/>
    <w:rsid w:val="006B7734"/>
    <w:rsid w:val="006C450F"/>
    <w:rsid w:val="006D3B6B"/>
    <w:rsid w:val="006D6538"/>
    <w:rsid w:val="006E5A81"/>
    <w:rsid w:val="006F2381"/>
    <w:rsid w:val="006F53A7"/>
    <w:rsid w:val="00703251"/>
    <w:rsid w:val="00704468"/>
    <w:rsid w:val="00704A88"/>
    <w:rsid w:val="00705E07"/>
    <w:rsid w:val="00705E7E"/>
    <w:rsid w:val="0070616B"/>
    <w:rsid w:val="00707620"/>
    <w:rsid w:val="00710154"/>
    <w:rsid w:val="00712323"/>
    <w:rsid w:val="00715DDF"/>
    <w:rsid w:val="007165D4"/>
    <w:rsid w:val="00720A5A"/>
    <w:rsid w:val="007226D5"/>
    <w:rsid w:val="00724DD7"/>
    <w:rsid w:val="00725902"/>
    <w:rsid w:val="00731AC0"/>
    <w:rsid w:val="00732EEB"/>
    <w:rsid w:val="00733CD4"/>
    <w:rsid w:val="00740ED6"/>
    <w:rsid w:val="007431A2"/>
    <w:rsid w:val="007502ED"/>
    <w:rsid w:val="00770A3E"/>
    <w:rsid w:val="00770BD3"/>
    <w:rsid w:val="00770C78"/>
    <w:rsid w:val="007727FA"/>
    <w:rsid w:val="00785960"/>
    <w:rsid w:val="00792A3F"/>
    <w:rsid w:val="00794A3D"/>
    <w:rsid w:val="00795664"/>
    <w:rsid w:val="00795829"/>
    <w:rsid w:val="007A2A79"/>
    <w:rsid w:val="007A390E"/>
    <w:rsid w:val="007B5861"/>
    <w:rsid w:val="007C0009"/>
    <w:rsid w:val="007C239B"/>
    <w:rsid w:val="007C3BCE"/>
    <w:rsid w:val="007C3E08"/>
    <w:rsid w:val="007C5463"/>
    <w:rsid w:val="007C78EF"/>
    <w:rsid w:val="007D1391"/>
    <w:rsid w:val="007D29DD"/>
    <w:rsid w:val="007D4D08"/>
    <w:rsid w:val="007D6259"/>
    <w:rsid w:val="007E746E"/>
    <w:rsid w:val="007F198A"/>
    <w:rsid w:val="007F7786"/>
    <w:rsid w:val="00803EE2"/>
    <w:rsid w:val="008072AC"/>
    <w:rsid w:val="008148A1"/>
    <w:rsid w:val="0081680F"/>
    <w:rsid w:val="00816EB9"/>
    <w:rsid w:val="00820D7D"/>
    <w:rsid w:val="008309C0"/>
    <w:rsid w:val="00830D2C"/>
    <w:rsid w:val="008317FA"/>
    <w:rsid w:val="008339C6"/>
    <w:rsid w:val="00836885"/>
    <w:rsid w:val="008378BA"/>
    <w:rsid w:val="0084461E"/>
    <w:rsid w:val="00846F0F"/>
    <w:rsid w:val="00852EE2"/>
    <w:rsid w:val="00854244"/>
    <w:rsid w:val="008546AC"/>
    <w:rsid w:val="00857986"/>
    <w:rsid w:val="00864E8F"/>
    <w:rsid w:val="008671B6"/>
    <w:rsid w:val="0087101E"/>
    <w:rsid w:val="0087124A"/>
    <w:rsid w:val="00875C6B"/>
    <w:rsid w:val="008774B8"/>
    <w:rsid w:val="00880F19"/>
    <w:rsid w:val="00890B8D"/>
    <w:rsid w:val="00895A5C"/>
    <w:rsid w:val="008A21D6"/>
    <w:rsid w:val="008A2611"/>
    <w:rsid w:val="008A5379"/>
    <w:rsid w:val="008A6BB9"/>
    <w:rsid w:val="008A7825"/>
    <w:rsid w:val="008B012F"/>
    <w:rsid w:val="008B2043"/>
    <w:rsid w:val="008B27DB"/>
    <w:rsid w:val="008B620A"/>
    <w:rsid w:val="008C3C5F"/>
    <w:rsid w:val="008C4D78"/>
    <w:rsid w:val="008C728A"/>
    <w:rsid w:val="008D16A5"/>
    <w:rsid w:val="008D397E"/>
    <w:rsid w:val="008D7428"/>
    <w:rsid w:val="008E6FF0"/>
    <w:rsid w:val="008F1CF9"/>
    <w:rsid w:val="008F34EF"/>
    <w:rsid w:val="008F560E"/>
    <w:rsid w:val="00900F87"/>
    <w:rsid w:val="0090317B"/>
    <w:rsid w:val="00904B0F"/>
    <w:rsid w:val="00907AE3"/>
    <w:rsid w:val="00907FF6"/>
    <w:rsid w:val="009141EB"/>
    <w:rsid w:val="00914312"/>
    <w:rsid w:val="00917503"/>
    <w:rsid w:val="009236E7"/>
    <w:rsid w:val="00923D44"/>
    <w:rsid w:val="009263F9"/>
    <w:rsid w:val="00926AF0"/>
    <w:rsid w:val="00943E76"/>
    <w:rsid w:val="00943E81"/>
    <w:rsid w:val="00943FCB"/>
    <w:rsid w:val="00944467"/>
    <w:rsid w:val="0095534B"/>
    <w:rsid w:val="00955733"/>
    <w:rsid w:val="00956E8A"/>
    <w:rsid w:val="00960878"/>
    <w:rsid w:val="00965EB1"/>
    <w:rsid w:val="009674F8"/>
    <w:rsid w:val="0097143E"/>
    <w:rsid w:val="0097314E"/>
    <w:rsid w:val="00973A39"/>
    <w:rsid w:val="00976F87"/>
    <w:rsid w:val="0099047A"/>
    <w:rsid w:val="009905DE"/>
    <w:rsid w:val="00992021"/>
    <w:rsid w:val="00993EF7"/>
    <w:rsid w:val="00995CE1"/>
    <w:rsid w:val="00996699"/>
    <w:rsid w:val="009A06B5"/>
    <w:rsid w:val="009B4651"/>
    <w:rsid w:val="009B49A9"/>
    <w:rsid w:val="009C0987"/>
    <w:rsid w:val="009C3D36"/>
    <w:rsid w:val="009C7FDC"/>
    <w:rsid w:val="009D51CD"/>
    <w:rsid w:val="009D6F62"/>
    <w:rsid w:val="009E4612"/>
    <w:rsid w:val="009E5FB4"/>
    <w:rsid w:val="009F7311"/>
    <w:rsid w:val="00A015EF"/>
    <w:rsid w:val="00A113D0"/>
    <w:rsid w:val="00A11458"/>
    <w:rsid w:val="00A133ED"/>
    <w:rsid w:val="00A13538"/>
    <w:rsid w:val="00A1442A"/>
    <w:rsid w:val="00A2057E"/>
    <w:rsid w:val="00A271D7"/>
    <w:rsid w:val="00A27F06"/>
    <w:rsid w:val="00A376EC"/>
    <w:rsid w:val="00A37EFA"/>
    <w:rsid w:val="00A43BF8"/>
    <w:rsid w:val="00A44B1D"/>
    <w:rsid w:val="00A62C4A"/>
    <w:rsid w:val="00A633FA"/>
    <w:rsid w:val="00A65154"/>
    <w:rsid w:val="00A65478"/>
    <w:rsid w:val="00A66D5A"/>
    <w:rsid w:val="00A6775F"/>
    <w:rsid w:val="00A743E1"/>
    <w:rsid w:val="00A751DA"/>
    <w:rsid w:val="00A83115"/>
    <w:rsid w:val="00A83E0E"/>
    <w:rsid w:val="00A85FE2"/>
    <w:rsid w:val="00A86FED"/>
    <w:rsid w:val="00A87FD0"/>
    <w:rsid w:val="00A923DB"/>
    <w:rsid w:val="00A93C2F"/>
    <w:rsid w:val="00A93EC7"/>
    <w:rsid w:val="00AA39DC"/>
    <w:rsid w:val="00AA4B31"/>
    <w:rsid w:val="00AB14C2"/>
    <w:rsid w:val="00AB6FC1"/>
    <w:rsid w:val="00AB70FB"/>
    <w:rsid w:val="00AC0EB4"/>
    <w:rsid w:val="00AC1192"/>
    <w:rsid w:val="00AC14EE"/>
    <w:rsid w:val="00AC2C8D"/>
    <w:rsid w:val="00AD1E81"/>
    <w:rsid w:val="00AD5A72"/>
    <w:rsid w:val="00AE173A"/>
    <w:rsid w:val="00AF096D"/>
    <w:rsid w:val="00AF10DE"/>
    <w:rsid w:val="00AF1CC8"/>
    <w:rsid w:val="00B0101D"/>
    <w:rsid w:val="00B028BE"/>
    <w:rsid w:val="00B03841"/>
    <w:rsid w:val="00B05C77"/>
    <w:rsid w:val="00B05E5F"/>
    <w:rsid w:val="00B06F3F"/>
    <w:rsid w:val="00B141AC"/>
    <w:rsid w:val="00B15FF4"/>
    <w:rsid w:val="00B17741"/>
    <w:rsid w:val="00B270DA"/>
    <w:rsid w:val="00B3125F"/>
    <w:rsid w:val="00B31617"/>
    <w:rsid w:val="00B370D3"/>
    <w:rsid w:val="00B37E0C"/>
    <w:rsid w:val="00B41757"/>
    <w:rsid w:val="00B42899"/>
    <w:rsid w:val="00B4380E"/>
    <w:rsid w:val="00B4482A"/>
    <w:rsid w:val="00B456FD"/>
    <w:rsid w:val="00B511AB"/>
    <w:rsid w:val="00B53686"/>
    <w:rsid w:val="00B55250"/>
    <w:rsid w:val="00B5568A"/>
    <w:rsid w:val="00B60A2C"/>
    <w:rsid w:val="00B6391B"/>
    <w:rsid w:val="00B65A8F"/>
    <w:rsid w:val="00B664E3"/>
    <w:rsid w:val="00B72CE5"/>
    <w:rsid w:val="00B74C30"/>
    <w:rsid w:val="00B77EBC"/>
    <w:rsid w:val="00B8543A"/>
    <w:rsid w:val="00B857D2"/>
    <w:rsid w:val="00B8669F"/>
    <w:rsid w:val="00BA623A"/>
    <w:rsid w:val="00BB0966"/>
    <w:rsid w:val="00BB48EF"/>
    <w:rsid w:val="00BB5A3A"/>
    <w:rsid w:val="00BC1647"/>
    <w:rsid w:val="00BC6E00"/>
    <w:rsid w:val="00BC7DBD"/>
    <w:rsid w:val="00BD0656"/>
    <w:rsid w:val="00BE0911"/>
    <w:rsid w:val="00BE1813"/>
    <w:rsid w:val="00BE4FB7"/>
    <w:rsid w:val="00BE5DBC"/>
    <w:rsid w:val="00BE65A7"/>
    <w:rsid w:val="00BF0117"/>
    <w:rsid w:val="00BF3241"/>
    <w:rsid w:val="00BF4960"/>
    <w:rsid w:val="00BF53D8"/>
    <w:rsid w:val="00C00DD9"/>
    <w:rsid w:val="00C016B0"/>
    <w:rsid w:val="00C017D2"/>
    <w:rsid w:val="00C0586A"/>
    <w:rsid w:val="00C219C6"/>
    <w:rsid w:val="00C25D65"/>
    <w:rsid w:val="00C27583"/>
    <w:rsid w:val="00C32A7B"/>
    <w:rsid w:val="00C410A3"/>
    <w:rsid w:val="00C446F5"/>
    <w:rsid w:val="00C45A5B"/>
    <w:rsid w:val="00C4729E"/>
    <w:rsid w:val="00C53780"/>
    <w:rsid w:val="00C5446C"/>
    <w:rsid w:val="00C57420"/>
    <w:rsid w:val="00C619E6"/>
    <w:rsid w:val="00C6459F"/>
    <w:rsid w:val="00C66648"/>
    <w:rsid w:val="00C66E6C"/>
    <w:rsid w:val="00C70E8B"/>
    <w:rsid w:val="00C831D3"/>
    <w:rsid w:val="00C876F1"/>
    <w:rsid w:val="00C9347D"/>
    <w:rsid w:val="00CA1399"/>
    <w:rsid w:val="00CA40DF"/>
    <w:rsid w:val="00CB0B82"/>
    <w:rsid w:val="00CC0B8E"/>
    <w:rsid w:val="00CC5D25"/>
    <w:rsid w:val="00CC78EC"/>
    <w:rsid w:val="00CD197C"/>
    <w:rsid w:val="00CD5D84"/>
    <w:rsid w:val="00CD7925"/>
    <w:rsid w:val="00CE1222"/>
    <w:rsid w:val="00CE3C73"/>
    <w:rsid w:val="00CF273F"/>
    <w:rsid w:val="00CF5701"/>
    <w:rsid w:val="00D01688"/>
    <w:rsid w:val="00D03EC1"/>
    <w:rsid w:val="00D123F8"/>
    <w:rsid w:val="00D12809"/>
    <w:rsid w:val="00D134A8"/>
    <w:rsid w:val="00D14368"/>
    <w:rsid w:val="00D14DB5"/>
    <w:rsid w:val="00D23C9E"/>
    <w:rsid w:val="00D23DB8"/>
    <w:rsid w:val="00D27B84"/>
    <w:rsid w:val="00D30175"/>
    <w:rsid w:val="00D30ED1"/>
    <w:rsid w:val="00D32FEA"/>
    <w:rsid w:val="00D352FE"/>
    <w:rsid w:val="00D417C5"/>
    <w:rsid w:val="00D45A90"/>
    <w:rsid w:val="00D523EB"/>
    <w:rsid w:val="00D55098"/>
    <w:rsid w:val="00D63A2D"/>
    <w:rsid w:val="00D70B4C"/>
    <w:rsid w:val="00D715B8"/>
    <w:rsid w:val="00D764A8"/>
    <w:rsid w:val="00D87651"/>
    <w:rsid w:val="00D90C68"/>
    <w:rsid w:val="00D945A3"/>
    <w:rsid w:val="00DA15FE"/>
    <w:rsid w:val="00DA2875"/>
    <w:rsid w:val="00DB00BB"/>
    <w:rsid w:val="00DB2D7B"/>
    <w:rsid w:val="00DB79E0"/>
    <w:rsid w:val="00DC59BE"/>
    <w:rsid w:val="00DC7C53"/>
    <w:rsid w:val="00DD2F12"/>
    <w:rsid w:val="00DD3178"/>
    <w:rsid w:val="00DD3E4F"/>
    <w:rsid w:val="00DE0EF6"/>
    <w:rsid w:val="00DE5FA0"/>
    <w:rsid w:val="00DE6EF9"/>
    <w:rsid w:val="00DF016D"/>
    <w:rsid w:val="00DF1FE1"/>
    <w:rsid w:val="00E02D0A"/>
    <w:rsid w:val="00E0462E"/>
    <w:rsid w:val="00E051BC"/>
    <w:rsid w:val="00E060F0"/>
    <w:rsid w:val="00E065B1"/>
    <w:rsid w:val="00E06928"/>
    <w:rsid w:val="00E12939"/>
    <w:rsid w:val="00E13323"/>
    <w:rsid w:val="00E20A54"/>
    <w:rsid w:val="00E263EE"/>
    <w:rsid w:val="00E31073"/>
    <w:rsid w:val="00E32329"/>
    <w:rsid w:val="00E40354"/>
    <w:rsid w:val="00E40955"/>
    <w:rsid w:val="00E42611"/>
    <w:rsid w:val="00E44736"/>
    <w:rsid w:val="00E476A9"/>
    <w:rsid w:val="00E52524"/>
    <w:rsid w:val="00E53A29"/>
    <w:rsid w:val="00E62639"/>
    <w:rsid w:val="00E63CD7"/>
    <w:rsid w:val="00E67E1D"/>
    <w:rsid w:val="00E7010A"/>
    <w:rsid w:val="00E75181"/>
    <w:rsid w:val="00E75335"/>
    <w:rsid w:val="00E7558D"/>
    <w:rsid w:val="00E761F5"/>
    <w:rsid w:val="00E80286"/>
    <w:rsid w:val="00E85C7C"/>
    <w:rsid w:val="00E86DDB"/>
    <w:rsid w:val="00E90317"/>
    <w:rsid w:val="00E90B20"/>
    <w:rsid w:val="00E9563D"/>
    <w:rsid w:val="00EA0621"/>
    <w:rsid w:val="00EA1899"/>
    <w:rsid w:val="00EA28EA"/>
    <w:rsid w:val="00EB21C8"/>
    <w:rsid w:val="00EB2CEC"/>
    <w:rsid w:val="00EB3649"/>
    <w:rsid w:val="00EB4793"/>
    <w:rsid w:val="00EB5945"/>
    <w:rsid w:val="00EB73AB"/>
    <w:rsid w:val="00EC1BF4"/>
    <w:rsid w:val="00EC30CD"/>
    <w:rsid w:val="00EC3E31"/>
    <w:rsid w:val="00EC6D1D"/>
    <w:rsid w:val="00EC7D42"/>
    <w:rsid w:val="00ED35F7"/>
    <w:rsid w:val="00ED4561"/>
    <w:rsid w:val="00ED48A2"/>
    <w:rsid w:val="00ED4DD1"/>
    <w:rsid w:val="00EF0836"/>
    <w:rsid w:val="00EF2918"/>
    <w:rsid w:val="00F05AB1"/>
    <w:rsid w:val="00F06A21"/>
    <w:rsid w:val="00F10D01"/>
    <w:rsid w:val="00F114E7"/>
    <w:rsid w:val="00F11E40"/>
    <w:rsid w:val="00F12875"/>
    <w:rsid w:val="00F15877"/>
    <w:rsid w:val="00F220D1"/>
    <w:rsid w:val="00F2249E"/>
    <w:rsid w:val="00F22A70"/>
    <w:rsid w:val="00F24547"/>
    <w:rsid w:val="00F427FE"/>
    <w:rsid w:val="00F456A9"/>
    <w:rsid w:val="00F530E7"/>
    <w:rsid w:val="00F55624"/>
    <w:rsid w:val="00F557B5"/>
    <w:rsid w:val="00F60060"/>
    <w:rsid w:val="00F7034F"/>
    <w:rsid w:val="00F70925"/>
    <w:rsid w:val="00F719EC"/>
    <w:rsid w:val="00F74D37"/>
    <w:rsid w:val="00F7656A"/>
    <w:rsid w:val="00F77AC0"/>
    <w:rsid w:val="00F8407E"/>
    <w:rsid w:val="00F8485C"/>
    <w:rsid w:val="00F858D7"/>
    <w:rsid w:val="00F91F19"/>
    <w:rsid w:val="00F92D6F"/>
    <w:rsid w:val="00FA46CA"/>
    <w:rsid w:val="00FA5AFD"/>
    <w:rsid w:val="00FA66BE"/>
    <w:rsid w:val="00FB3B88"/>
    <w:rsid w:val="00FB6465"/>
    <w:rsid w:val="00FB652A"/>
    <w:rsid w:val="00FC7709"/>
    <w:rsid w:val="00FD2247"/>
    <w:rsid w:val="00FD2D89"/>
    <w:rsid w:val="00FD347F"/>
    <w:rsid w:val="00FD3FB8"/>
    <w:rsid w:val="00FE39D5"/>
    <w:rsid w:val="00FE49BE"/>
    <w:rsid w:val="00FE758C"/>
    <w:rsid w:val="00FF24FF"/>
    <w:rsid w:val="00FF3883"/>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7FA"/>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7884">
      <w:bodyDiv w:val="1"/>
      <w:marLeft w:val="0"/>
      <w:marRight w:val="0"/>
      <w:marTop w:val="0"/>
      <w:marBottom w:val="0"/>
      <w:divBdr>
        <w:top w:val="none" w:sz="0" w:space="0" w:color="auto"/>
        <w:left w:val="none" w:sz="0" w:space="0" w:color="auto"/>
        <w:bottom w:val="none" w:sz="0" w:space="0" w:color="auto"/>
        <w:right w:val="none" w:sz="0" w:space="0" w:color="auto"/>
      </w:divBdr>
    </w:div>
    <w:div w:id="394671805">
      <w:bodyDiv w:val="1"/>
      <w:marLeft w:val="0"/>
      <w:marRight w:val="0"/>
      <w:marTop w:val="0"/>
      <w:marBottom w:val="0"/>
      <w:divBdr>
        <w:top w:val="none" w:sz="0" w:space="0" w:color="auto"/>
        <w:left w:val="none" w:sz="0" w:space="0" w:color="auto"/>
        <w:bottom w:val="none" w:sz="0" w:space="0" w:color="auto"/>
        <w:right w:val="none" w:sz="0" w:space="0" w:color="auto"/>
      </w:divBdr>
      <w:divsChild>
        <w:div w:id="665286293">
          <w:marLeft w:val="0"/>
          <w:marRight w:val="0"/>
          <w:marTop w:val="0"/>
          <w:marBottom w:val="0"/>
          <w:divBdr>
            <w:top w:val="none" w:sz="0" w:space="0" w:color="auto"/>
            <w:left w:val="none" w:sz="0" w:space="0" w:color="auto"/>
            <w:bottom w:val="none" w:sz="0" w:space="0" w:color="auto"/>
            <w:right w:val="none" w:sz="0" w:space="0" w:color="auto"/>
          </w:divBdr>
        </w:div>
        <w:div w:id="1609190632">
          <w:marLeft w:val="0"/>
          <w:marRight w:val="0"/>
          <w:marTop w:val="0"/>
          <w:marBottom w:val="0"/>
          <w:divBdr>
            <w:top w:val="none" w:sz="0" w:space="0" w:color="auto"/>
            <w:left w:val="none" w:sz="0" w:space="0" w:color="auto"/>
            <w:bottom w:val="none" w:sz="0" w:space="0" w:color="auto"/>
            <w:right w:val="none" w:sz="0" w:space="0" w:color="auto"/>
          </w:divBdr>
        </w:div>
        <w:div w:id="257638337">
          <w:marLeft w:val="0"/>
          <w:marRight w:val="0"/>
          <w:marTop w:val="0"/>
          <w:marBottom w:val="0"/>
          <w:divBdr>
            <w:top w:val="none" w:sz="0" w:space="0" w:color="auto"/>
            <w:left w:val="none" w:sz="0" w:space="0" w:color="auto"/>
            <w:bottom w:val="none" w:sz="0" w:space="0" w:color="auto"/>
            <w:right w:val="none" w:sz="0" w:space="0" w:color="auto"/>
          </w:divBdr>
        </w:div>
        <w:div w:id="1862817325">
          <w:marLeft w:val="0"/>
          <w:marRight w:val="0"/>
          <w:marTop w:val="0"/>
          <w:marBottom w:val="0"/>
          <w:divBdr>
            <w:top w:val="none" w:sz="0" w:space="0" w:color="auto"/>
            <w:left w:val="none" w:sz="0" w:space="0" w:color="auto"/>
            <w:bottom w:val="none" w:sz="0" w:space="0" w:color="auto"/>
            <w:right w:val="none" w:sz="0" w:space="0" w:color="auto"/>
          </w:divBdr>
        </w:div>
      </w:divsChild>
    </w:div>
    <w:div w:id="694305512">
      <w:bodyDiv w:val="1"/>
      <w:marLeft w:val="0"/>
      <w:marRight w:val="0"/>
      <w:marTop w:val="0"/>
      <w:marBottom w:val="0"/>
      <w:divBdr>
        <w:top w:val="none" w:sz="0" w:space="0" w:color="auto"/>
        <w:left w:val="none" w:sz="0" w:space="0" w:color="auto"/>
        <w:bottom w:val="none" w:sz="0" w:space="0" w:color="auto"/>
        <w:right w:val="none" w:sz="0" w:space="0" w:color="auto"/>
      </w:divBdr>
    </w:div>
    <w:div w:id="908073901">
      <w:bodyDiv w:val="1"/>
      <w:marLeft w:val="0"/>
      <w:marRight w:val="0"/>
      <w:marTop w:val="0"/>
      <w:marBottom w:val="0"/>
      <w:divBdr>
        <w:top w:val="none" w:sz="0" w:space="0" w:color="auto"/>
        <w:left w:val="none" w:sz="0" w:space="0" w:color="auto"/>
        <w:bottom w:val="none" w:sz="0" w:space="0" w:color="auto"/>
        <w:right w:val="none" w:sz="0" w:space="0" w:color="auto"/>
      </w:divBdr>
      <w:divsChild>
        <w:div w:id="1387491084">
          <w:marLeft w:val="0"/>
          <w:marRight w:val="0"/>
          <w:marTop w:val="0"/>
          <w:marBottom w:val="0"/>
          <w:divBdr>
            <w:top w:val="none" w:sz="0" w:space="0" w:color="auto"/>
            <w:left w:val="none" w:sz="0" w:space="0" w:color="auto"/>
            <w:bottom w:val="none" w:sz="0" w:space="0" w:color="auto"/>
            <w:right w:val="none" w:sz="0" w:space="0" w:color="auto"/>
          </w:divBdr>
        </w:div>
      </w:divsChild>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sChild>
        <w:div w:id="1729105355">
          <w:marLeft w:val="0"/>
          <w:marRight w:val="0"/>
          <w:marTop w:val="0"/>
          <w:marBottom w:val="0"/>
          <w:divBdr>
            <w:top w:val="none" w:sz="0" w:space="0" w:color="auto"/>
            <w:left w:val="none" w:sz="0" w:space="0" w:color="auto"/>
            <w:bottom w:val="none" w:sz="0" w:space="0" w:color="auto"/>
            <w:right w:val="none" w:sz="0" w:space="0" w:color="auto"/>
          </w:divBdr>
        </w:div>
      </w:divsChild>
    </w:div>
    <w:div w:id="1113524913">
      <w:bodyDiv w:val="1"/>
      <w:marLeft w:val="0"/>
      <w:marRight w:val="0"/>
      <w:marTop w:val="0"/>
      <w:marBottom w:val="0"/>
      <w:divBdr>
        <w:top w:val="none" w:sz="0" w:space="0" w:color="auto"/>
        <w:left w:val="none" w:sz="0" w:space="0" w:color="auto"/>
        <w:bottom w:val="none" w:sz="0" w:space="0" w:color="auto"/>
        <w:right w:val="none" w:sz="0" w:space="0" w:color="auto"/>
      </w:divBdr>
    </w:div>
    <w:div w:id="1245144126">
      <w:bodyDiv w:val="1"/>
      <w:marLeft w:val="0"/>
      <w:marRight w:val="0"/>
      <w:marTop w:val="0"/>
      <w:marBottom w:val="0"/>
      <w:divBdr>
        <w:top w:val="none" w:sz="0" w:space="0" w:color="auto"/>
        <w:left w:val="none" w:sz="0" w:space="0" w:color="auto"/>
        <w:bottom w:val="none" w:sz="0" w:space="0" w:color="auto"/>
        <w:right w:val="none" w:sz="0" w:space="0" w:color="auto"/>
      </w:divBdr>
      <w:divsChild>
        <w:div w:id="253124920">
          <w:marLeft w:val="0"/>
          <w:marRight w:val="0"/>
          <w:marTop w:val="0"/>
          <w:marBottom w:val="0"/>
          <w:divBdr>
            <w:top w:val="none" w:sz="0" w:space="0" w:color="auto"/>
            <w:left w:val="none" w:sz="0" w:space="0" w:color="auto"/>
            <w:bottom w:val="none" w:sz="0" w:space="0" w:color="auto"/>
            <w:right w:val="none" w:sz="0" w:space="0" w:color="auto"/>
          </w:divBdr>
        </w:div>
        <w:div w:id="1200047581">
          <w:marLeft w:val="0"/>
          <w:marRight w:val="0"/>
          <w:marTop w:val="0"/>
          <w:marBottom w:val="0"/>
          <w:divBdr>
            <w:top w:val="none" w:sz="0" w:space="0" w:color="auto"/>
            <w:left w:val="none" w:sz="0" w:space="0" w:color="auto"/>
            <w:bottom w:val="none" w:sz="0" w:space="0" w:color="auto"/>
            <w:right w:val="none" w:sz="0" w:space="0" w:color="auto"/>
          </w:divBdr>
        </w:div>
      </w:divsChild>
    </w:div>
    <w:div w:id="1313675065">
      <w:bodyDiv w:val="1"/>
      <w:marLeft w:val="0"/>
      <w:marRight w:val="0"/>
      <w:marTop w:val="0"/>
      <w:marBottom w:val="0"/>
      <w:divBdr>
        <w:top w:val="none" w:sz="0" w:space="0" w:color="auto"/>
        <w:left w:val="none" w:sz="0" w:space="0" w:color="auto"/>
        <w:bottom w:val="none" w:sz="0" w:space="0" w:color="auto"/>
        <w:right w:val="none" w:sz="0" w:space="0" w:color="auto"/>
      </w:divBdr>
    </w:div>
    <w:div w:id="1406342548">
      <w:bodyDiv w:val="1"/>
      <w:marLeft w:val="0"/>
      <w:marRight w:val="0"/>
      <w:marTop w:val="0"/>
      <w:marBottom w:val="0"/>
      <w:divBdr>
        <w:top w:val="none" w:sz="0" w:space="0" w:color="auto"/>
        <w:left w:val="none" w:sz="0" w:space="0" w:color="auto"/>
        <w:bottom w:val="none" w:sz="0" w:space="0" w:color="auto"/>
        <w:right w:val="none" w:sz="0" w:space="0" w:color="auto"/>
      </w:divBdr>
      <w:divsChild>
        <w:div w:id="1452554006">
          <w:marLeft w:val="0"/>
          <w:marRight w:val="0"/>
          <w:marTop w:val="0"/>
          <w:marBottom w:val="0"/>
          <w:divBdr>
            <w:top w:val="none" w:sz="0" w:space="0" w:color="auto"/>
            <w:left w:val="none" w:sz="0" w:space="0" w:color="auto"/>
            <w:bottom w:val="none" w:sz="0" w:space="0" w:color="auto"/>
            <w:right w:val="none" w:sz="0" w:space="0" w:color="auto"/>
          </w:divBdr>
        </w:div>
      </w:divsChild>
    </w:div>
    <w:div w:id="1428577779">
      <w:bodyDiv w:val="1"/>
      <w:marLeft w:val="0"/>
      <w:marRight w:val="0"/>
      <w:marTop w:val="0"/>
      <w:marBottom w:val="0"/>
      <w:divBdr>
        <w:top w:val="none" w:sz="0" w:space="0" w:color="auto"/>
        <w:left w:val="none" w:sz="0" w:space="0" w:color="auto"/>
        <w:bottom w:val="none" w:sz="0" w:space="0" w:color="auto"/>
        <w:right w:val="none" w:sz="0" w:space="0" w:color="auto"/>
      </w:divBdr>
    </w:div>
    <w:div w:id="1496335963">
      <w:bodyDiv w:val="1"/>
      <w:marLeft w:val="0"/>
      <w:marRight w:val="0"/>
      <w:marTop w:val="0"/>
      <w:marBottom w:val="0"/>
      <w:divBdr>
        <w:top w:val="none" w:sz="0" w:space="0" w:color="auto"/>
        <w:left w:val="none" w:sz="0" w:space="0" w:color="auto"/>
        <w:bottom w:val="none" w:sz="0" w:space="0" w:color="auto"/>
        <w:right w:val="none" w:sz="0" w:space="0" w:color="auto"/>
      </w:divBdr>
    </w:div>
    <w:div w:id="1631672136">
      <w:bodyDiv w:val="1"/>
      <w:marLeft w:val="0"/>
      <w:marRight w:val="0"/>
      <w:marTop w:val="0"/>
      <w:marBottom w:val="0"/>
      <w:divBdr>
        <w:top w:val="none" w:sz="0" w:space="0" w:color="auto"/>
        <w:left w:val="none" w:sz="0" w:space="0" w:color="auto"/>
        <w:bottom w:val="none" w:sz="0" w:space="0" w:color="auto"/>
        <w:right w:val="none" w:sz="0" w:space="0" w:color="auto"/>
      </w:divBdr>
      <w:divsChild>
        <w:div w:id="1887375428">
          <w:marLeft w:val="0"/>
          <w:marRight w:val="0"/>
          <w:marTop w:val="0"/>
          <w:marBottom w:val="0"/>
          <w:divBdr>
            <w:top w:val="none" w:sz="0" w:space="0" w:color="auto"/>
            <w:left w:val="none" w:sz="0" w:space="0" w:color="auto"/>
            <w:bottom w:val="none" w:sz="0" w:space="0" w:color="auto"/>
            <w:right w:val="none" w:sz="0" w:space="0" w:color="auto"/>
          </w:divBdr>
        </w:div>
        <w:div w:id="402223485">
          <w:marLeft w:val="0"/>
          <w:marRight w:val="0"/>
          <w:marTop w:val="0"/>
          <w:marBottom w:val="0"/>
          <w:divBdr>
            <w:top w:val="none" w:sz="0" w:space="0" w:color="auto"/>
            <w:left w:val="none" w:sz="0" w:space="0" w:color="auto"/>
            <w:bottom w:val="none" w:sz="0" w:space="0" w:color="auto"/>
            <w:right w:val="none" w:sz="0" w:space="0" w:color="auto"/>
          </w:divBdr>
        </w:div>
      </w:divsChild>
    </w:div>
    <w:div w:id="1655640414">
      <w:bodyDiv w:val="1"/>
      <w:marLeft w:val="0"/>
      <w:marRight w:val="0"/>
      <w:marTop w:val="0"/>
      <w:marBottom w:val="0"/>
      <w:divBdr>
        <w:top w:val="none" w:sz="0" w:space="0" w:color="auto"/>
        <w:left w:val="none" w:sz="0" w:space="0" w:color="auto"/>
        <w:bottom w:val="none" w:sz="0" w:space="0" w:color="auto"/>
        <w:right w:val="none" w:sz="0" w:space="0" w:color="auto"/>
      </w:divBdr>
      <w:divsChild>
        <w:div w:id="2043244601">
          <w:marLeft w:val="0"/>
          <w:marRight w:val="0"/>
          <w:marTop w:val="0"/>
          <w:marBottom w:val="0"/>
          <w:divBdr>
            <w:top w:val="none" w:sz="0" w:space="0" w:color="auto"/>
            <w:left w:val="none" w:sz="0" w:space="0" w:color="auto"/>
            <w:bottom w:val="none" w:sz="0" w:space="0" w:color="auto"/>
            <w:right w:val="none" w:sz="0" w:space="0" w:color="auto"/>
          </w:divBdr>
        </w:div>
      </w:divsChild>
    </w:div>
    <w:div w:id="1664814395">
      <w:bodyDiv w:val="1"/>
      <w:marLeft w:val="0"/>
      <w:marRight w:val="0"/>
      <w:marTop w:val="0"/>
      <w:marBottom w:val="0"/>
      <w:divBdr>
        <w:top w:val="none" w:sz="0" w:space="0" w:color="auto"/>
        <w:left w:val="none" w:sz="0" w:space="0" w:color="auto"/>
        <w:bottom w:val="none" w:sz="0" w:space="0" w:color="auto"/>
        <w:right w:val="none" w:sz="0" w:space="0" w:color="auto"/>
      </w:divBdr>
    </w:div>
    <w:div w:id="1733236304">
      <w:bodyDiv w:val="1"/>
      <w:marLeft w:val="0"/>
      <w:marRight w:val="0"/>
      <w:marTop w:val="0"/>
      <w:marBottom w:val="0"/>
      <w:divBdr>
        <w:top w:val="none" w:sz="0" w:space="0" w:color="auto"/>
        <w:left w:val="none" w:sz="0" w:space="0" w:color="auto"/>
        <w:bottom w:val="none" w:sz="0" w:space="0" w:color="auto"/>
        <w:right w:val="none" w:sz="0" w:space="0" w:color="auto"/>
      </w:divBdr>
      <w:divsChild>
        <w:div w:id="1631983797">
          <w:marLeft w:val="0"/>
          <w:marRight w:val="0"/>
          <w:marTop w:val="0"/>
          <w:marBottom w:val="0"/>
          <w:divBdr>
            <w:top w:val="none" w:sz="0" w:space="0" w:color="auto"/>
            <w:left w:val="none" w:sz="0" w:space="0" w:color="auto"/>
            <w:bottom w:val="none" w:sz="0" w:space="0" w:color="auto"/>
            <w:right w:val="none" w:sz="0" w:space="0" w:color="auto"/>
          </w:divBdr>
        </w:div>
      </w:divsChild>
    </w:div>
    <w:div w:id="1842811730">
      <w:bodyDiv w:val="1"/>
      <w:marLeft w:val="0"/>
      <w:marRight w:val="0"/>
      <w:marTop w:val="0"/>
      <w:marBottom w:val="0"/>
      <w:divBdr>
        <w:top w:val="none" w:sz="0" w:space="0" w:color="auto"/>
        <w:left w:val="none" w:sz="0" w:space="0" w:color="auto"/>
        <w:bottom w:val="none" w:sz="0" w:space="0" w:color="auto"/>
        <w:right w:val="none" w:sz="0" w:space="0" w:color="auto"/>
      </w:divBdr>
    </w:div>
    <w:div w:id="1895308882">
      <w:bodyDiv w:val="1"/>
      <w:marLeft w:val="0"/>
      <w:marRight w:val="0"/>
      <w:marTop w:val="0"/>
      <w:marBottom w:val="0"/>
      <w:divBdr>
        <w:top w:val="none" w:sz="0" w:space="0" w:color="auto"/>
        <w:left w:val="none" w:sz="0" w:space="0" w:color="auto"/>
        <w:bottom w:val="none" w:sz="0" w:space="0" w:color="auto"/>
        <w:right w:val="none" w:sz="0" w:space="0" w:color="auto"/>
      </w:divBdr>
      <w:divsChild>
        <w:div w:id="1328554753">
          <w:marLeft w:val="0"/>
          <w:marRight w:val="0"/>
          <w:marTop w:val="0"/>
          <w:marBottom w:val="0"/>
          <w:divBdr>
            <w:top w:val="none" w:sz="0" w:space="0" w:color="auto"/>
            <w:left w:val="none" w:sz="0" w:space="0" w:color="auto"/>
            <w:bottom w:val="none" w:sz="0" w:space="0" w:color="auto"/>
            <w:right w:val="none" w:sz="0" w:space="0" w:color="auto"/>
          </w:divBdr>
        </w:div>
      </w:divsChild>
    </w:div>
    <w:div w:id="1920753784">
      <w:bodyDiv w:val="1"/>
      <w:marLeft w:val="0"/>
      <w:marRight w:val="0"/>
      <w:marTop w:val="0"/>
      <w:marBottom w:val="0"/>
      <w:divBdr>
        <w:top w:val="none" w:sz="0" w:space="0" w:color="auto"/>
        <w:left w:val="none" w:sz="0" w:space="0" w:color="auto"/>
        <w:bottom w:val="none" w:sz="0" w:space="0" w:color="auto"/>
        <w:right w:val="none" w:sz="0" w:space="0" w:color="auto"/>
      </w:divBdr>
      <w:divsChild>
        <w:div w:id="934750147">
          <w:marLeft w:val="0"/>
          <w:marRight w:val="0"/>
          <w:marTop w:val="0"/>
          <w:marBottom w:val="0"/>
          <w:divBdr>
            <w:top w:val="none" w:sz="0" w:space="0" w:color="auto"/>
            <w:left w:val="none" w:sz="0" w:space="0" w:color="auto"/>
            <w:bottom w:val="none" w:sz="0" w:space="0" w:color="auto"/>
            <w:right w:val="none" w:sz="0" w:space="0" w:color="auto"/>
          </w:divBdr>
        </w:div>
      </w:divsChild>
    </w:div>
    <w:div w:id="1926458214">
      <w:bodyDiv w:val="1"/>
      <w:marLeft w:val="0"/>
      <w:marRight w:val="0"/>
      <w:marTop w:val="0"/>
      <w:marBottom w:val="0"/>
      <w:divBdr>
        <w:top w:val="none" w:sz="0" w:space="0" w:color="auto"/>
        <w:left w:val="none" w:sz="0" w:space="0" w:color="auto"/>
        <w:bottom w:val="none" w:sz="0" w:space="0" w:color="auto"/>
        <w:right w:val="none" w:sz="0" w:space="0" w:color="auto"/>
      </w:divBdr>
    </w:div>
    <w:div w:id="1981153351">
      <w:bodyDiv w:val="1"/>
      <w:marLeft w:val="0"/>
      <w:marRight w:val="0"/>
      <w:marTop w:val="0"/>
      <w:marBottom w:val="0"/>
      <w:divBdr>
        <w:top w:val="none" w:sz="0" w:space="0" w:color="auto"/>
        <w:left w:val="none" w:sz="0" w:space="0" w:color="auto"/>
        <w:bottom w:val="none" w:sz="0" w:space="0" w:color="auto"/>
        <w:right w:val="none" w:sz="0" w:space="0" w:color="auto"/>
      </w:divBdr>
    </w:div>
    <w:div w:id="2123263925">
      <w:bodyDiv w:val="1"/>
      <w:marLeft w:val="0"/>
      <w:marRight w:val="0"/>
      <w:marTop w:val="0"/>
      <w:marBottom w:val="0"/>
      <w:divBdr>
        <w:top w:val="none" w:sz="0" w:space="0" w:color="auto"/>
        <w:left w:val="none" w:sz="0" w:space="0" w:color="auto"/>
        <w:bottom w:val="none" w:sz="0" w:space="0" w:color="auto"/>
        <w:right w:val="none" w:sz="0" w:space="0" w:color="auto"/>
      </w:divBdr>
      <w:divsChild>
        <w:div w:id="115549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__doPostBack('ctl00$cphMain$RadStandardsGrid$ctl00$ctl06$Detail11$ctl08$lnkCms','')" TargetMode="External"/><Relationship Id="rId18" Type="http://schemas.openxmlformats.org/officeDocument/2006/relationships/hyperlink" Target="javascript:__doPostBack('ctl00$cphMain$RadStandardsGrid$ctl00$ctl06$Detail11$ctl22$lnkCm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javascript:__doPostBack('ctl00$cphMain$RadStandardsGrid$ctl00$ctl09$Detail21$ctl06$lnkCms','')" TargetMode="External"/><Relationship Id="rId7" Type="http://schemas.openxmlformats.org/officeDocument/2006/relationships/settings" Target="settings.xml"/><Relationship Id="rId12" Type="http://schemas.openxmlformats.org/officeDocument/2006/relationships/hyperlink" Target="javascript:__doPostBack('ctl00$cphMain$RadStandardsGrid$ctl00$ctl06$Detail11$ctl06$lnkCms','')" TargetMode="External"/><Relationship Id="rId17" Type="http://schemas.openxmlformats.org/officeDocument/2006/relationships/hyperlink" Target="javascript:__doPostBack('ctl00$cphMain$RadStandardsGrid$ctl00$ctl06$Detail11$ctl18$lnkC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javascript:__doPostBack('ctl00$cphMain$RadStandardsGrid$ctl00$ctl06$Detail11$ctl14$lnkCms','')" TargetMode="External"/><Relationship Id="rId20" Type="http://schemas.openxmlformats.org/officeDocument/2006/relationships/hyperlink" Target="javascript:__doPostBack('ctl00$cphMain$RadStandardsGrid$ctl00$ctl09$Detail21$ctl04$lnkC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__doPostBack('ctl00$cphMain$RadStandardsGrid$ctl00$ctl06$Detail11$ctl04$lnkCm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javascript:__doPostBack('ctl00$cphMain$RadStandardsGrid$ctl00$ctl06$Detail11$ctl12$lnkC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javascript:__doPostBack('ctl00$cphMain$RadStandardsGrid$ctl00$ctl06$Detail11$ctl22$lnkC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__doPostBack('ctl00$cphMain$RadStandardsGrid$ctl00$ctl06$Detail11$ctl10$lnkCm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088977-ef30-4e17-80fa-db0f09a42479">
      <UserInfo>
        <DisplayName>Barbara Bugella</DisplayName>
        <AccountId>473</AccountId>
        <AccountType/>
      </UserInfo>
      <UserInfo>
        <DisplayName>Claire Burchfield</DisplayName>
        <AccountId>417</AccountId>
        <AccountType/>
      </UserInfo>
    </SharedWithUsers>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CCA3-6AB5-46D0-B89B-32498F4E19AF}">
  <ds:schemaRefs>
    <ds:schemaRef ds:uri="http://schemas.microsoft.com/office/2006/metadata/properties"/>
    <ds:schemaRef ds:uri="http://schemas.microsoft.com/office/infopath/2007/PartnerControls"/>
    <ds:schemaRef ds:uri="d7088977-ef30-4e17-80fa-db0f09a42479"/>
    <ds:schemaRef ds:uri="33199ca6-f580-453a-8fdb-0d7bd9d089e5"/>
  </ds:schemaRefs>
</ds:datastoreItem>
</file>

<file path=customXml/itemProps2.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3.xml><?xml version="1.0" encoding="utf-8"?>
<ds:datastoreItem xmlns:ds="http://schemas.openxmlformats.org/officeDocument/2006/customXml" ds:itemID="{C9998D41-A5CD-42B2-9E21-11DD87541DA9}"/>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2</cp:revision>
  <cp:lastPrinted>2023-10-26T19:47:00Z</cp:lastPrinted>
  <dcterms:created xsi:type="dcterms:W3CDTF">2025-02-13T23:02:00Z</dcterms:created>
  <dcterms:modified xsi:type="dcterms:W3CDTF">2025-02-13T23:02:00Z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