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5A8D" w14:textId="74B9E99F" w:rsidR="000D0889" w:rsidRPr="000D0889" w:rsidRDefault="000D0889" w:rsidP="000D0889">
      <w:pPr>
        <w:snapToGrid w:val="0"/>
        <w:spacing w:after="60" w:line="240" w:lineRule="exact"/>
        <w:rPr>
          <w:rFonts w:ascii="Calibri" w:hAnsi="Calibri" w:cs="Calibri"/>
          <w:color w:val="262626" w:themeColor="text1" w:themeTint="D9"/>
          <w:sz w:val="20"/>
          <w:szCs w:val="20"/>
        </w:rPr>
      </w:pPr>
      <w:r w:rsidRPr="000D0889">
        <w:rPr>
          <w:rFonts w:ascii="Calibri" w:hAnsi="Calibri" w:cs="Calibri"/>
          <w:b/>
          <w:bCs/>
          <w:color w:val="262626" w:themeColor="text1" w:themeTint="D9"/>
          <w:sz w:val="20"/>
          <w:szCs w:val="20"/>
        </w:rPr>
        <w:t>Purpose:</w:t>
      </w:r>
      <w:r w:rsidRPr="000D0889">
        <w:rPr>
          <w:rFonts w:ascii="Calibri" w:hAnsi="Calibri" w:cs="Calibri"/>
          <w:color w:val="262626" w:themeColor="text1" w:themeTint="D9"/>
          <w:sz w:val="20"/>
          <w:szCs w:val="20"/>
        </w:rPr>
        <w:br/>
        <w:t>This survey-ready tool enables healthcare administrators and operational leaders to evaluate compliance with 2026 Health Care Equity requirements. The tool integrates leadership accountability, data stratification, health-related social needs (HRSNs), equity action planning, monitoring, and sustainability into one unified framework.</w:t>
      </w:r>
      <w:r w:rsidRPr="000D0889">
        <w:rPr>
          <w:rFonts w:ascii="Calibri" w:hAnsi="Calibri" w:cs="Calibri"/>
          <w:color w:val="262626" w:themeColor="text1" w:themeTint="D9"/>
          <w:sz w:val="20"/>
          <w:szCs w:val="20"/>
        </w:rPr>
        <w:br/>
      </w:r>
      <w:r w:rsidRPr="000D0889">
        <w:rPr>
          <w:rFonts w:ascii="Calibri" w:hAnsi="Calibri" w:cs="Calibri"/>
          <w:color w:val="262626" w:themeColor="text1" w:themeTint="D9"/>
          <w:sz w:val="20"/>
          <w:szCs w:val="20"/>
        </w:rPr>
        <w:br/>
      </w:r>
      <w:r w:rsidRPr="000D0889">
        <w:rPr>
          <w:rFonts w:ascii="Calibri" w:hAnsi="Calibri" w:cs="Calibri"/>
          <w:color w:val="262626" w:themeColor="text1" w:themeTint="D9"/>
          <w:sz w:val="20"/>
          <w:szCs w:val="20"/>
        </w:rPr>
        <w:br/>
      </w:r>
      <w:r w:rsidRPr="000D0889">
        <w:rPr>
          <w:rFonts w:ascii="Calibri" w:hAnsi="Calibri" w:cs="Calibri"/>
          <w:b/>
          <w:bCs/>
          <w:color w:val="262626" w:themeColor="text1" w:themeTint="D9"/>
          <w:sz w:val="20"/>
          <w:szCs w:val="20"/>
        </w:rPr>
        <w:t>Instructions:</w:t>
      </w:r>
    </w:p>
    <w:p w14:paraId="151BB0F6" w14:textId="77777777" w:rsidR="000D0889" w:rsidRPr="000D0889" w:rsidRDefault="000D0889" w:rsidP="000D0889">
      <w:pPr>
        <w:pStyle w:val="ListParagraph"/>
        <w:numPr>
          <w:ilvl w:val="0"/>
          <w:numId w:val="18"/>
        </w:numPr>
        <w:snapToGrid w:val="0"/>
        <w:spacing w:after="60" w:line="240" w:lineRule="exact"/>
        <w:contextualSpacing w:val="0"/>
        <w:rPr>
          <w:rFonts w:ascii="Calibri" w:hAnsi="Calibri" w:cs="Calibri"/>
          <w:color w:val="262626" w:themeColor="text1" w:themeTint="D9"/>
          <w:sz w:val="20"/>
          <w:szCs w:val="20"/>
        </w:rPr>
      </w:pPr>
      <w:r w:rsidRPr="000D0889">
        <w:rPr>
          <w:rFonts w:ascii="Calibri" w:hAnsi="Calibri" w:cs="Calibri"/>
          <w:color w:val="262626" w:themeColor="text1" w:themeTint="D9"/>
          <w:sz w:val="20"/>
          <w:szCs w:val="20"/>
        </w:rPr>
        <w:t>Review each requirement and assess current state. Mark Compliant (C) or Not Met (N).  If partially compliant or not compliant – state action plan on the reverse of this form.</w:t>
      </w:r>
    </w:p>
    <w:p w14:paraId="626089C2" w14:textId="77777777" w:rsidR="000D0889" w:rsidRPr="000D0889" w:rsidRDefault="000D0889" w:rsidP="000D0889">
      <w:pPr>
        <w:pStyle w:val="ListParagraph"/>
        <w:numPr>
          <w:ilvl w:val="0"/>
          <w:numId w:val="18"/>
        </w:numPr>
        <w:snapToGrid w:val="0"/>
        <w:spacing w:after="60" w:line="240" w:lineRule="exact"/>
        <w:contextualSpacing w:val="0"/>
        <w:rPr>
          <w:rFonts w:ascii="Calibri" w:hAnsi="Calibri" w:cs="Calibri"/>
          <w:color w:val="262626" w:themeColor="text1" w:themeTint="D9"/>
          <w:sz w:val="20"/>
          <w:szCs w:val="20"/>
        </w:rPr>
      </w:pPr>
      <w:r w:rsidRPr="000D0889">
        <w:rPr>
          <w:rFonts w:ascii="Calibri" w:hAnsi="Calibri" w:cs="Calibri"/>
          <w:color w:val="262626" w:themeColor="text1" w:themeTint="D9"/>
          <w:sz w:val="20"/>
          <w:szCs w:val="20"/>
        </w:rPr>
        <w:t>Document objective evidence supporting compliance</w:t>
      </w:r>
    </w:p>
    <w:p w14:paraId="2C91C0C1" w14:textId="72319F51" w:rsidR="000D0889" w:rsidRPr="000D0889" w:rsidRDefault="000D0889" w:rsidP="000D0889">
      <w:pPr>
        <w:pStyle w:val="ListParagraph"/>
        <w:numPr>
          <w:ilvl w:val="0"/>
          <w:numId w:val="18"/>
        </w:numPr>
        <w:snapToGrid w:val="0"/>
        <w:spacing w:after="60" w:line="240" w:lineRule="exact"/>
        <w:contextualSpacing w:val="0"/>
        <w:rPr>
          <w:rFonts w:ascii="Calibri" w:hAnsi="Calibri" w:cs="Calibri"/>
          <w:color w:val="0D0D0D" w:themeColor="text1" w:themeTint="F2"/>
          <w:sz w:val="20"/>
          <w:szCs w:val="20"/>
        </w:rPr>
      </w:pPr>
      <w:r w:rsidRPr="000D0889">
        <w:rPr>
          <w:rFonts w:ascii="Calibri" w:hAnsi="Calibri" w:cs="Calibri"/>
          <w:color w:val="262626" w:themeColor="text1" w:themeTint="D9"/>
          <w:sz w:val="20"/>
          <w:szCs w:val="20"/>
        </w:rPr>
        <w:t>Use this tool for mock surveys, accreditation readiness, QAPI, and governance review</w:t>
      </w:r>
      <w:r w:rsidRPr="000D0889">
        <w:rPr>
          <w:rFonts w:ascii="Calibri" w:hAnsi="Calibri" w:cs="Calibri"/>
          <w:color w:val="262626" w:themeColor="text1" w:themeTint="D9"/>
          <w:sz w:val="20"/>
          <w:szCs w:val="20"/>
        </w:rPr>
        <w:br/>
      </w:r>
      <w:r w:rsidRPr="000D0889">
        <w:rPr>
          <w:rFonts w:ascii="Calibri" w:hAnsi="Calibri" w:cs="Calibri"/>
          <w:color w:val="0D0D0D" w:themeColor="text1" w:themeTint="F2"/>
          <w:sz w:val="20"/>
          <w:szCs w:val="20"/>
        </w:rPr>
        <w:br/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606"/>
        <w:gridCol w:w="2813"/>
        <w:gridCol w:w="3780"/>
        <w:gridCol w:w="990"/>
      </w:tblGrid>
      <w:tr w:rsidR="000D0889" w:rsidRPr="000D0889" w14:paraId="60CBFF6C" w14:textId="77777777" w:rsidTr="008F27CF">
        <w:trPr>
          <w:trHeight w:val="576"/>
        </w:trPr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4E6DE324" w14:textId="77777777" w:rsidR="000D0889" w:rsidRPr="000D0889" w:rsidRDefault="000D0889" w:rsidP="0061675A">
            <w:pPr>
              <w:snapToGrid w:val="0"/>
              <w:spacing w:line="180" w:lineRule="exac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0D0889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Domain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68AFAF9F" w14:textId="77777777" w:rsidR="000D0889" w:rsidRPr="000D0889" w:rsidRDefault="000D0889" w:rsidP="0061675A">
            <w:pPr>
              <w:snapToGrid w:val="0"/>
              <w:spacing w:line="180" w:lineRule="exac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0D0889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Compliance Requirement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center"/>
          </w:tcPr>
          <w:p w14:paraId="36F154E8" w14:textId="77777777" w:rsidR="000D0889" w:rsidRPr="000D0889" w:rsidRDefault="000D0889" w:rsidP="0061675A">
            <w:pPr>
              <w:snapToGrid w:val="0"/>
              <w:spacing w:line="180" w:lineRule="exac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0D0889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Evaluation Question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63532291" w14:textId="77777777" w:rsidR="000D0889" w:rsidRPr="000D0889" w:rsidRDefault="000D0889" w:rsidP="0061675A">
            <w:pPr>
              <w:snapToGrid w:val="0"/>
              <w:spacing w:line="180" w:lineRule="exac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0D0889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2026 HAP Standard and EP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812B58E" w14:textId="1194CF7E" w:rsidR="000D0889" w:rsidRPr="000D0889" w:rsidRDefault="000D0889" w:rsidP="0061675A">
            <w:pPr>
              <w:snapToGrid w:val="0"/>
              <w:spacing w:line="180" w:lineRule="exac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0D0889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Scoring</w:t>
            </w:r>
          </w:p>
        </w:tc>
      </w:tr>
      <w:tr w:rsidR="000D0889" w:rsidRPr="000D0889" w14:paraId="0A1E0817" w14:textId="77777777" w:rsidTr="008F27CF">
        <w:tc>
          <w:tcPr>
            <w:tcW w:w="1606" w:type="dxa"/>
          </w:tcPr>
          <w:p w14:paraId="0D12AF39" w14:textId="77777777" w:rsidR="000D0889" w:rsidRPr="008F27CF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Leadership &amp; Governance</w:t>
            </w:r>
          </w:p>
        </w:tc>
        <w:tc>
          <w:tcPr>
            <w:tcW w:w="1606" w:type="dxa"/>
          </w:tcPr>
          <w:p w14:paraId="20D8E125" w14:textId="77777777" w:rsidR="000D0889" w:rsidRPr="000D0889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r w:rsidRPr="000D0889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Designated Equity Leader</w:t>
            </w:r>
          </w:p>
        </w:tc>
        <w:tc>
          <w:tcPr>
            <w:tcW w:w="2813" w:type="dxa"/>
          </w:tcPr>
          <w:p w14:paraId="3B420E33" w14:textId="77777777" w:rsidR="000D0889" w:rsidRPr="008F27CF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r w:rsidRP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Is an individual designated to lead equity efforts with authority?</w:t>
            </w:r>
          </w:p>
        </w:tc>
        <w:tc>
          <w:tcPr>
            <w:tcW w:w="3780" w:type="dxa"/>
          </w:tcPr>
          <w:p w14:paraId="56B430BD" w14:textId="0B77A69E" w:rsidR="000D0889" w:rsidRPr="008F27CF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NPG.04.01.01</w:t>
            </w:r>
            <w:r w:rsid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,</w:t>
            </w:r>
            <w:r w:rsidRP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 EP 1</w:t>
            </w:r>
            <w:r w:rsid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br/>
            </w:r>
            <w:r w:rsidRP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The organization designates an individual(s) to lead activities to reduce health care disparities for the organization’s patients</w:t>
            </w:r>
            <w:r w:rsid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59BEAC75" w14:textId="77777777" w:rsidR="000D0889" w:rsidRPr="000D0889" w:rsidRDefault="008F27CF" w:rsidP="0061675A">
            <w:pPr>
              <w:snapToGrid w:val="0"/>
              <w:spacing w:after="60" w:line="240" w:lineRule="exact"/>
              <w:ind w:left="-36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  <w:sz w:val="20"/>
                  <w:szCs w:val="20"/>
                </w:rPr>
                <w:id w:val="86757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89" w:rsidRPr="000D0889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0D0889" w:rsidRPr="000D0889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 xml:space="preserve"> C</w:t>
            </w:r>
          </w:p>
          <w:p w14:paraId="02EAF0A1" w14:textId="3EE7DE0E" w:rsidR="000D0889" w:rsidRPr="000D0889" w:rsidRDefault="008F27CF" w:rsidP="0061675A">
            <w:pPr>
              <w:snapToGrid w:val="0"/>
              <w:spacing w:after="60" w:line="240" w:lineRule="exact"/>
              <w:ind w:left="-36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  <w:sz w:val="20"/>
                  <w:szCs w:val="20"/>
                </w:rPr>
                <w:id w:val="44520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75A">
                  <w:rPr>
                    <w:rFonts w:ascii="MS Gothic" w:eastAsia="MS Gothic" w:hAnsi="MS Gothic" w:cs="Calibri" w:hint="eastAsia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0D0889" w:rsidRPr="000D0889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 xml:space="preserve"> N</w:t>
            </w:r>
          </w:p>
        </w:tc>
      </w:tr>
      <w:tr w:rsidR="000D0889" w:rsidRPr="000D0889" w14:paraId="737187F4" w14:textId="77777777" w:rsidTr="008F27CF">
        <w:trPr>
          <w:trHeight w:val="1043"/>
        </w:trPr>
        <w:tc>
          <w:tcPr>
            <w:tcW w:w="1606" w:type="dxa"/>
          </w:tcPr>
          <w:p w14:paraId="3D29054B" w14:textId="77777777" w:rsidR="000D0889" w:rsidRPr="008F27CF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Leadership &amp; Governance</w:t>
            </w:r>
          </w:p>
        </w:tc>
        <w:tc>
          <w:tcPr>
            <w:tcW w:w="1606" w:type="dxa"/>
          </w:tcPr>
          <w:p w14:paraId="69BCDBC9" w14:textId="77777777" w:rsidR="000D0889" w:rsidRPr="000D0889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r w:rsidRPr="000D0889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Equity as Quality Priority</w:t>
            </w:r>
          </w:p>
        </w:tc>
        <w:tc>
          <w:tcPr>
            <w:tcW w:w="2813" w:type="dxa"/>
          </w:tcPr>
          <w:p w14:paraId="0D489EDD" w14:textId="33EC4DF6" w:rsidR="000D0889" w:rsidRPr="008F27CF" w:rsidRDefault="008F27CF" w:rsidP="000D0889">
            <w:pPr>
              <w:snapToGrid w:val="0"/>
              <w:spacing w:after="60" w:line="240" w:lineRule="exact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Does t</w:t>
            </w:r>
            <w:r w:rsidR="000D0889" w:rsidRP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he hospital assess patients’ health-related social needs and connects them to appropriate community resources</w:t>
            </w:r>
            <w: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?</w:t>
            </w:r>
          </w:p>
        </w:tc>
        <w:tc>
          <w:tcPr>
            <w:tcW w:w="3780" w:type="dxa"/>
          </w:tcPr>
          <w:p w14:paraId="37A9A10B" w14:textId="22B3FAAF" w:rsidR="000D0889" w:rsidRPr="008F27CF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NPG.04.01.01</w:t>
            </w:r>
            <w:r w:rsid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,</w:t>
            </w:r>
            <w:r w:rsidRP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 EP 2</w:t>
            </w:r>
            <w:r w:rsid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br/>
            </w:r>
            <w:r w:rsidRP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Hospitals determine which HRSNs to assess.  Assessment may apply to a representative sample or all patient</w:t>
            </w:r>
            <w:r w:rsid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s.</w:t>
            </w:r>
          </w:p>
        </w:tc>
        <w:tc>
          <w:tcPr>
            <w:tcW w:w="990" w:type="dxa"/>
          </w:tcPr>
          <w:p w14:paraId="0193F127" w14:textId="77777777" w:rsidR="000D0889" w:rsidRPr="000D0889" w:rsidRDefault="008F27CF" w:rsidP="0061675A">
            <w:pPr>
              <w:snapToGrid w:val="0"/>
              <w:spacing w:after="60" w:line="240" w:lineRule="exact"/>
              <w:ind w:left="-36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  <w:sz w:val="20"/>
                  <w:szCs w:val="20"/>
                </w:rPr>
                <w:id w:val="-155075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89" w:rsidRPr="000D0889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0D0889" w:rsidRPr="000D0889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 xml:space="preserve"> C</w:t>
            </w:r>
          </w:p>
          <w:p w14:paraId="23970397" w14:textId="77777777" w:rsidR="000D0889" w:rsidRPr="000D0889" w:rsidRDefault="008F27CF" w:rsidP="0061675A">
            <w:pPr>
              <w:snapToGrid w:val="0"/>
              <w:spacing w:after="60" w:line="240" w:lineRule="exact"/>
              <w:ind w:left="-36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  <w:sz w:val="20"/>
                  <w:szCs w:val="20"/>
                </w:rPr>
                <w:id w:val="156421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89" w:rsidRPr="000D0889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0D0889" w:rsidRPr="000D0889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 xml:space="preserve"> N</w:t>
            </w:r>
          </w:p>
        </w:tc>
      </w:tr>
      <w:tr w:rsidR="000D0889" w:rsidRPr="000D0889" w14:paraId="250FA1AD" w14:textId="77777777" w:rsidTr="008F27CF">
        <w:trPr>
          <w:trHeight w:val="1365"/>
        </w:trPr>
        <w:tc>
          <w:tcPr>
            <w:tcW w:w="1606" w:type="dxa"/>
          </w:tcPr>
          <w:p w14:paraId="657987A6" w14:textId="77777777" w:rsidR="000D0889" w:rsidRPr="008F27CF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Data &amp; Stratification</w:t>
            </w:r>
          </w:p>
        </w:tc>
        <w:tc>
          <w:tcPr>
            <w:tcW w:w="1606" w:type="dxa"/>
          </w:tcPr>
          <w:p w14:paraId="0255D209" w14:textId="77777777" w:rsidR="000D0889" w:rsidRPr="000D0889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r w:rsidRPr="000D0889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Stratified Quality Data and Assessment of HRSN needs</w:t>
            </w:r>
          </w:p>
        </w:tc>
        <w:tc>
          <w:tcPr>
            <w:tcW w:w="2813" w:type="dxa"/>
          </w:tcPr>
          <w:p w14:paraId="316757DF" w14:textId="27F676DF" w:rsidR="000D0889" w:rsidRPr="008F27CF" w:rsidRDefault="008F27CF" w:rsidP="000D0889">
            <w:pPr>
              <w:snapToGrid w:val="0"/>
              <w:spacing w:after="60" w:line="240" w:lineRule="exact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Does t</w:t>
            </w:r>
            <w:r w:rsidR="000D0889" w:rsidRP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he hospital identif</w:t>
            </w:r>
            <w: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y</w:t>
            </w:r>
            <w:r w:rsidR="000D0889" w:rsidRP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 xml:space="preserve"> health care disparities in its patient population by stratifying quality and safety data using sociodemographic characteristics</w:t>
            </w:r>
            <w: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?</w:t>
            </w:r>
          </w:p>
        </w:tc>
        <w:tc>
          <w:tcPr>
            <w:tcW w:w="3780" w:type="dxa"/>
          </w:tcPr>
          <w:p w14:paraId="54A3F733" w14:textId="113B157C" w:rsidR="000D0889" w:rsidRPr="008F27CF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NPG.04.01.01</w:t>
            </w:r>
            <w:r w:rsid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,</w:t>
            </w:r>
            <w:r w:rsidRP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 EP 3</w:t>
            </w:r>
            <w:r w:rsid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br/>
            </w:r>
            <w:r w:rsidRP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Focus may be on known disparity areas or universal measures. Hospitals select relevant sociodemographic variable</w:t>
            </w:r>
            <w:r w:rsid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314F50AC" w14:textId="77777777" w:rsidR="000D0889" w:rsidRPr="000D0889" w:rsidRDefault="008F27CF" w:rsidP="0061675A">
            <w:pPr>
              <w:snapToGrid w:val="0"/>
              <w:spacing w:after="60" w:line="240" w:lineRule="exact"/>
              <w:ind w:left="-36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  <w:sz w:val="20"/>
                  <w:szCs w:val="20"/>
                </w:rPr>
                <w:id w:val="-192524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89" w:rsidRPr="000D0889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0D0889" w:rsidRPr="000D0889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 xml:space="preserve"> C</w:t>
            </w:r>
          </w:p>
          <w:p w14:paraId="4AD69499" w14:textId="77777777" w:rsidR="000D0889" w:rsidRPr="000D0889" w:rsidRDefault="008F27CF" w:rsidP="0061675A">
            <w:pPr>
              <w:snapToGrid w:val="0"/>
              <w:spacing w:after="60" w:line="240" w:lineRule="exact"/>
              <w:ind w:left="-36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  <w:sz w:val="20"/>
                  <w:szCs w:val="20"/>
                </w:rPr>
                <w:id w:val="-196503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89" w:rsidRPr="000D0889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0D0889" w:rsidRPr="000D0889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 xml:space="preserve"> N</w:t>
            </w:r>
          </w:p>
        </w:tc>
      </w:tr>
      <w:tr w:rsidR="000D0889" w:rsidRPr="000D0889" w14:paraId="4E2B57ED" w14:textId="77777777" w:rsidTr="008F27CF">
        <w:tc>
          <w:tcPr>
            <w:tcW w:w="1606" w:type="dxa"/>
          </w:tcPr>
          <w:p w14:paraId="63BA397F" w14:textId="77777777" w:rsidR="000D0889" w:rsidRPr="008F27CF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Equity Action Plan</w:t>
            </w:r>
          </w:p>
        </w:tc>
        <w:tc>
          <w:tcPr>
            <w:tcW w:w="1606" w:type="dxa"/>
          </w:tcPr>
          <w:p w14:paraId="7A3C9A32" w14:textId="77777777" w:rsidR="000D0889" w:rsidRPr="000D0889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r w:rsidRPr="000D0889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Written Equity Action Plan</w:t>
            </w:r>
          </w:p>
        </w:tc>
        <w:tc>
          <w:tcPr>
            <w:tcW w:w="2813" w:type="dxa"/>
          </w:tcPr>
          <w:p w14:paraId="01F460EF" w14:textId="77777777" w:rsidR="000D0889" w:rsidRPr="008F27CF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r w:rsidRP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Is there a written plan addressing at least one disparity?</w:t>
            </w:r>
          </w:p>
        </w:tc>
        <w:tc>
          <w:tcPr>
            <w:tcW w:w="3780" w:type="dxa"/>
          </w:tcPr>
          <w:p w14:paraId="1737728A" w14:textId="6DA4CDBC" w:rsidR="000D0889" w:rsidRPr="008F27CF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NPG.04.01.01</w:t>
            </w:r>
            <w:r w:rsid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,</w:t>
            </w:r>
            <w:r w:rsidRP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 EP 4</w:t>
            </w:r>
            <w:r w:rsidRP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br/>
              <w:t>The hospital develops a written action plan describing how it will improve health care equity by addressing at least one identified health care disparity</w:t>
            </w:r>
            <w:r w:rsid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4531D713" w14:textId="77777777" w:rsidR="000D0889" w:rsidRPr="000D0889" w:rsidRDefault="008F27CF" w:rsidP="0061675A">
            <w:pPr>
              <w:snapToGrid w:val="0"/>
              <w:spacing w:after="60" w:line="240" w:lineRule="exact"/>
              <w:ind w:left="-36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  <w:sz w:val="20"/>
                  <w:szCs w:val="20"/>
                </w:rPr>
                <w:id w:val="93355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89" w:rsidRPr="000D0889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0D0889" w:rsidRPr="000D0889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 xml:space="preserve"> C</w:t>
            </w:r>
          </w:p>
          <w:p w14:paraId="2414D490" w14:textId="77777777" w:rsidR="000D0889" w:rsidRPr="000D0889" w:rsidRDefault="008F27CF" w:rsidP="0061675A">
            <w:pPr>
              <w:snapToGrid w:val="0"/>
              <w:spacing w:after="60" w:line="240" w:lineRule="exact"/>
              <w:ind w:left="-36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  <w:sz w:val="20"/>
                  <w:szCs w:val="20"/>
                </w:rPr>
                <w:id w:val="-107110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89" w:rsidRPr="000D0889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0D0889" w:rsidRPr="000D0889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 xml:space="preserve"> N</w:t>
            </w:r>
          </w:p>
        </w:tc>
      </w:tr>
      <w:tr w:rsidR="000D0889" w:rsidRPr="000D0889" w14:paraId="68B95017" w14:textId="77777777" w:rsidTr="008F27CF">
        <w:tc>
          <w:tcPr>
            <w:tcW w:w="1606" w:type="dxa"/>
          </w:tcPr>
          <w:p w14:paraId="6FD9011A" w14:textId="77777777" w:rsidR="000D0889" w:rsidRPr="008F27CF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Monitoring</w:t>
            </w:r>
          </w:p>
        </w:tc>
        <w:tc>
          <w:tcPr>
            <w:tcW w:w="1606" w:type="dxa"/>
          </w:tcPr>
          <w:p w14:paraId="730C32C3" w14:textId="77777777" w:rsidR="000D0889" w:rsidRPr="000D0889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r w:rsidRPr="000D0889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Action When Goals Not Met</w:t>
            </w:r>
          </w:p>
        </w:tc>
        <w:tc>
          <w:tcPr>
            <w:tcW w:w="2813" w:type="dxa"/>
          </w:tcPr>
          <w:p w14:paraId="36044778" w14:textId="77777777" w:rsidR="000D0889" w:rsidRPr="008F27CF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r w:rsidRP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Does the organization revise the plan when goals are not achieved?</w:t>
            </w:r>
          </w:p>
        </w:tc>
        <w:tc>
          <w:tcPr>
            <w:tcW w:w="3780" w:type="dxa"/>
          </w:tcPr>
          <w:p w14:paraId="5D369E55" w14:textId="76F4B83B" w:rsidR="000D0889" w:rsidRPr="008F27CF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NPG.04.01.01</w:t>
            </w:r>
            <w:r w:rsid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,</w:t>
            </w:r>
            <w:r w:rsidRP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 EP 5</w:t>
            </w:r>
            <w:r w:rsidRP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br/>
              <w:t>The hospital acts when it does not achieve or sustain the goal(s) in its health care equity action plan.</w:t>
            </w:r>
          </w:p>
        </w:tc>
        <w:tc>
          <w:tcPr>
            <w:tcW w:w="990" w:type="dxa"/>
          </w:tcPr>
          <w:p w14:paraId="1365179F" w14:textId="77777777" w:rsidR="000D0889" w:rsidRPr="000D0889" w:rsidRDefault="008F27CF" w:rsidP="0061675A">
            <w:pPr>
              <w:snapToGrid w:val="0"/>
              <w:spacing w:after="60" w:line="240" w:lineRule="exact"/>
              <w:ind w:left="-36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  <w:sz w:val="20"/>
                  <w:szCs w:val="20"/>
                </w:rPr>
                <w:id w:val="-174610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89" w:rsidRPr="000D0889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0D0889" w:rsidRPr="000D0889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 xml:space="preserve"> C</w:t>
            </w:r>
          </w:p>
          <w:p w14:paraId="2847E217" w14:textId="77777777" w:rsidR="000D0889" w:rsidRPr="000D0889" w:rsidRDefault="008F27CF" w:rsidP="0061675A">
            <w:pPr>
              <w:snapToGrid w:val="0"/>
              <w:spacing w:after="60" w:line="240" w:lineRule="exact"/>
              <w:ind w:left="-36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  <w:sz w:val="20"/>
                  <w:szCs w:val="20"/>
                </w:rPr>
                <w:id w:val="169526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89" w:rsidRPr="000D0889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0D0889" w:rsidRPr="000D0889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 xml:space="preserve"> N</w:t>
            </w:r>
          </w:p>
        </w:tc>
      </w:tr>
      <w:tr w:rsidR="000D0889" w:rsidRPr="000D0889" w14:paraId="3B336B83" w14:textId="77777777" w:rsidTr="008F27CF">
        <w:tc>
          <w:tcPr>
            <w:tcW w:w="1606" w:type="dxa"/>
          </w:tcPr>
          <w:p w14:paraId="284263FD" w14:textId="77777777" w:rsidR="000D0889" w:rsidRPr="008F27CF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Communication</w:t>
            </w:r>
          </w:p>
        </w:tc>
        <w:tc>
          <w:tcPr>
            <w:tcW w:w="1606" w:type="dxa"/>
          </w:tcPr>
          <w:p w14:paraId="1602AE64" w14:textId="77777777" w:rsidR="000D0889" w:rsidRPr="000D0889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r w:rsidRPr="000D0889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Annual Communication</w:t>
            </w:r>
          </w:p>
        </w:tc>
        <w:tc>
          <w:tcPr>
            <w:tcW w:w="2813" w:type="dxa"/>
          </w:tcPr>
          <w:p w14:paraId="7FE8DEC2" w14:textId="77777777" w:rsidR="000D0889" w:rsidRPr="008F27CF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r w:rsidRP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Is progress communicated annually to leaders and staff?</w:t>
            </w:r>
          </w:p>
        </w:tc>
        <w:tc>
          <w:tcPr>
            <w:tcW w:w="3780" w:type="dxa"/>
            <w:vAlign w:val="center"/>
          </w:tcPr>
          <w:p w14:paraId="32312FE5" w14:textId="714F99B3" w:rsidR="000D0889" w:rsidRPr="008F27CF" w:rsidRDefault="000D0889" w:rsidP="000D0889">
            <w:pPr>
              <w:snapToGrid w:val="0"/>
              <w:spacing w:after="60" w:line="240" w:lineRule="exact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NPG.04.01.01</w:t>
            </w:r>
            <w:r w:rsid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>,</w:t>
            </w:r>
            <w:r w:rsidRP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t xml:space="preserve"> EP 6</w:t>
            </w:r>
            <w:r w:rsidR="008F27CF"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  <w:br/>
            </w:r>
            <w:r w:rsid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T</w:t>
            </w:r>
            <w:r w:rsidRP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he tool support</w:t>
            </w:r>
            <w:r w:rsid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s</w:t>
            </w:r>
            <w:r w:rsidRP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 xml:space="preserve"> annual communication of equity goals, actions, and progress to leaders, practitioners, and staff</w:t>
            </w:r>
            <w:r w:rsidR="008F27CF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24073591" w14:textId="77777777" w:rsidR="000D0889" w:rsidRPr="000D0889" w:rsidRDefault="008F27CF" w:rsidP="0061675A">
            <w:pPr>
              <w:snapToGrid w:val="0"/>
              <w:spacing w:after="60" w:line="240" w:lineRule="exact"/>
              <w:ind w:left="-36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  <w:sz w:val="20"/>
                  <w:szCs w:val="20"/>
                </w:rPr>
                <w:id w:val="-100050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89" w:rsidRPr="000D0889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0D0889" w:rsidRPr="000D0889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 xml:space="preserve"> C</w:t>
            </w:r>
          </w:p>
          <w:p w14:paraId="439EB931" w14:textId="77777777" w:rsidR="000D0889" w:rsidRPr="000D0889" w:rsidRDefault="008F27CF" w:rsidP="0061675A">
            <w:pPr>
              <w:snapToGrid w:val="0"/>
              <w:spacing w:after="60" w:line="240" w:lineRule="exact"/>
              <w:ind w:left="-36"/>
              <w:rPr>
                <w:rFonts w:ascii="Calibri" w:hAnsi="Calibri" w:cs="Calibri"/>
                <w:b/>
                <w:bCs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  <w:sz w:val="20"/>
                  <w:szCs w:val="20"/>
                </w:rPr>
                <w:id w:val="114994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889" w:rsidRPr="000D0889">
                  <w:rPr>
                    <w:rFonts w:ascii="Segoe UI Symbol" w:eastAsia="MS Gothic" w:hAnsi="Segoe UI Symbol" w:cs="Segoe UI Symbol"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0D0889" w:rsidRPr="000D0889"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  <w:t xml:space="preserve"> N</w:t>
            </w:r>
          </w:p>
        </w:tc>
      </w:tr>
    </w:tbl>
    <w:p w14:paraId="1827A9F5" w14:textId="77777777" w:rsidR="00C831D3" w:rsidRPr="000D0889" w:rsidRDefault="00C831D3" w:rsidP="000D0889">
      <w:pPr>
        <w:snapToGrid w:val="0"/>
        <w:spacing w:after="60" w:line="240" w:lineRule="exact"/>
        <w:ind w:right="360"/>
        <w:jc w:val="both"/>
        <w:rPr>
          <w:rFonts w:ascii="Calibri" w:hAnsi="Calibri" w:cs="Calibri"/>
          <w:sz w:val="20"/>
          <w:szCs w:val="20"/>
        </w:rPr>
      </w:pPr>
    </w:p>
    <w:sectPr w:rsidR="00C831D3" w:rsidRPr="000D0889" w:rsidSect="00C831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CDB2" w14:textId="77777777" w:rsidR="00635EE8" w:rsidRDefault="00635EE8" w:rsidP="002B5523">
      <w:r>
        <w:separator/>
      </w:r>
    </w:p>
  </w:endnote>
  <w:endnote w:type="continuationSeparator" w:id="0">
    <w:p w14:paraId="40D4FC4A" w14:textId="77777777" w:rsidR="00635EE8" w:rsidRDefault="00635EE8" w:rsidP="002B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1840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98B9E0" w14:textId="3A8AFF07" w:rsidR="002B5523" w:rsidRDefault="002B5523" w:rsidP="00123B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6A7985" w14:textId="77777777" w:rsidR="002B5523" w:rsidRDefault="002B5523" w:rsidP="002B5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E022" w14:textId="77777777" w:rsidR="00887DC3" w:rsidRDefault="00887DC3" w:rsidP="00887DC3">
    <w:pPr>
      <w:pStyle w:val="Footer"/>
      <w:jc w:val="center"/>
      <w:rPr>
        <w:rFonts w:ascii="Calibri" w:hAnsi="Calibri" w:cs="Calibri"/>
        <w:color w:val="333333"/>
        <w:sz w:val="18"/>
        <w:szCs w:val="18"/>
      </w:rPr>
    </w:pPr>
  </w:p>
  <w:p w14:paraId="049DA81B" w14:textId="3A16D69F" w:rsidR="00AB5581" w:rsidRPr="00887DC3" w:rsidRDefault="00887DC3" w:rsidP="00887DC3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  <w:color w:val="333333"/>
        <w:sz w:val="18"/>
        <w:szCs w:val="18"/>
      </w:rPr>
      <w:t>Barrins &amp; Associates</w:t>
    </w:r>
    <w:r w:rsidRPr="592AAB6F">
      <w:rPr>
        <w:rFonts w:asciiTheme="minorHAnsi" w:hAnsiTheme="minorHAnsi" w:cstheme="minorBidi"/>
        <w:color w:val="000000" w:themeColor="text1"/>
        <w:kern w:val="24"/>
        <w:sz w:val="18"/>
        <w:szCs w:val="18"/>
      </w:rPr>
      <w:t xml:space="preserve">   </w:t>
    </w:r>
    <w:r w:rsidRPr="592AAB6F">
      <w:rPr>
        <w:rFonts w:asciiTheme="minorHAnsi" w:eastAsia="Wingdings" w:hAnsiTheme="minorHAnsi" w:cstheme="minorBidi"/>
        <w:color w:val="82C473"/>
        <w:kern w:val="24"/>
        <w:sz w:val="18"/>
        <w:szCs w:val="18"/>
      </w:rPr>
      <w:t>|</w:t>
    </w:r>
    <w:r w:rsidRPr="592AAB6F">
      <w:rPr>
        <w:rFonts w:asciiTheme="minorHAnsi" w:hAnsiTheme="minorHAnsi" w:cstheme="minorBidi"/>
        <w:color w:val="000000" w:themeColor="text1"/>
        <w:kern w:val="24"/>
        <w:sz w:val="18"/>
        <w:szCs w:val="18"/>
      </w:rPr>
      <w:t xml:space="preserve">   </w:t>
    </w:r>
    <w:r>
      <w:rPr>
        <w:rFonts w:ascii="Calibri" w:hAnsi="Calibri" w:cs="Calibri"/>
        <w:color w:val="333333"/>
        <w:sz w:val="18"/>
        <w:szCs w:val="18"/>
      </w:rPr>
      <w:t>www.Barrins-Assoc.com</w:t>
    </w:r>
    <w:r w:rsidRPr="592AAB6F">
      <w:rPr>
        <w:rFonts w:asciiTheme="minorHAnsi" w:hAnsiTheme="minorHAnsi" w:cstheme="minorBidi"/>
        <w:color w:val="000000" w:themeColor="text1"/>
        <w:kern w:val="24"/>
        <w:sz w:val="18"/>
        <w:szCs w:val="18"/>
      </w:rPr>
      <w:t xml:space="preserve">   </w:t>
    </w:r>
    <w:r w:rsidRPr="592AAB6F">
      <w:rPr>
        <w:rFonts w:asciiTheme="minorHAnsi" w:eastAsia="Wingdings" w:hAnsiTheme="minorHAnsi" w:cstheme="minorBidi"/>
        <w:color w:val="82C473"/>
        <w:kern w:val="24"/>
        <w:sz w:val="18"/>
        <w:szCs w:val="18"/>
      </w:rPr>
      <w:t>|</w:t>
    </w:r>
    <w:r w:rsidRPr="592AAB6F">
      <w:rPr>
        <w:rFonts w:asciiTheme="minorHAnsi" w:hAnsiTheme="minorHAnsi" w:cstheme="minorBidi"/>
        <w:color w:val="000000" w:themeColor="text1"/>
        <w:kern w:val="24"/>
        <w:sz w:val="18"/>
        <w:szCs w:val="18"/>
      </w:rPr>
      <w:t xml:space="preserve">   </w:t>
    </w:r>
    <w:r>
      <w:rPr>
        <w:rFonts w:ascii="Calibri" w:hAnsi="Calibri" w:cs="Calibri"/>
        <w:color w:val="333333"/>
        <w:sz w:val="18"/>
        <w:szCs w:val="18"/>
      </w:rPr>
      <w:t>888 - 742 - 4621 ext. 702</w:t>
    </w:r>
    <w:r w:rsidRPr="592AAB6F">
      <w:rPr>
        <w:rFonts w:asciiTheme="minorHAnsi" w:hAnsiTheme="minorHAnsi" w:cstheme="minorBidi"/>
        <w:color w:val="000000" w:themeColor="text1"/>
        <w:kern w:val="24"/>
        <w:sz w:val="18"/>
        <w:szCs w:val="18"/>
      </w:rPr>
      <w:t xml:space="preserve">   </w:t>
    </w:r>
    <w:r w:rsidRPr="592AAB6F">
      <w:rPr>
        <w:rFonts w:asciiTheme="minorHAnsi" w:eastAsia="Wingdings" w:hAnsiTheme="minorHAnsi" w:cstheme="minorBidi"/>
        <w:color w:val="82C473"/>
        <w:kern w:val="24"/>
        <w:sz w:val="18"/>
        <w:szCs w:val="18"/>
      </w:rPr>
      <w:t>|</w:t>
    </w:r>
    <w:r w:rsidRPr="592AAB6F">
      <w:rPr>
        <w:rFonts w:asciiTheme="minorHAnsi" w:hAnsiTheme="minorHAnsi" w:cstheme="minorBidi"/>
        <w:color w:val="000000" w:themeColor="text1"/>
        <w:kern w:val="24"/>
        <w:sz w:val="18"/>
        <w:szCs w:val="18"/>
      </w:rPr>
      <w:t xml:space="preserve">   </w:t>
    </w:r>
    <w:r>
      <w:rPr>
        <w:rFonts w:ascii="Calibri" w:hAnsi="Calibri" w:cs="Calibri"/>
        <w:color w:val="333333"/>
        <w:sz w:val="18"/>
        <w:szCs w:val="18"/>
      </w:rPr>
      <w:t>Info@Barrins-Assoc.com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CCFB" w14:textId="77777777" w:rsidR="00D74361" w:rsidRDefault="00D74361" w:rsidP="00D74361">
    <w:pPr>
      <w:pStyle w:val="Footer"/>
      <w:jc w:val="center"/>
      <w:rPr>
        <w:rFonts w:ascii="Calibri" w:hAnsi="Calibri" w:cs="Calibri"/>
        <w:color w:val="333333"/>
        <w:sz w:val="18"/>
        <w:szCs w:val="18"/>
      </w:rPr>
    </w:pPr>
  </w:p>
  <w:p w14:paraId="72310F35" w14:textId="77777777" w:rsidR="005F5422" w:rsidRDefault="005F5422" w:rsidP="00D74361">
    <w:pPr>
      <w:pStyle w:val="Footer"/>
      <w:jc w:val="center"/>
      <w:rPr>
        <w:rFonts w:ascii="Calibri" w:hAnsi="Calibri" w:cs="Calibri"/>
        <w:color w:val="333333"/>
        <w:sz w:val="18"/>
        <w:szCs w:val="18"/>
      </w:rPr>
    </w:pPr>
  </w:p>
  <w:p w14:paraId="4743E202" w14:textId="77777777" w:rsidR="005F5422" w:rsidRDefault="005F5422" w:rsidP="00D74361">
    <w:pPr>
      <w:pStyle w:val="Footer"/>
      <w:jc w:val="center"/>
      <w:rPr>
        <w:rFonts w:ascii="Calibri" w:hAnsi="Calibri" w:cs="Calibri"/>
        <w:color w:val="333333"/>
        <w:sz w:val="18"/>
        <w:szCs w:val="18"/>
      </w:rPr>
    </w:pPr>
  </w:p>
  <w:p w14:paraId="33246B77" w14:textId="4B569F1C" w:rsidR="00CD197C" w:rsidRPr="00D74361" w:rsidRDefault="00D74361" w:rsidP="00D74361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  <w:color w:val="333333"/>
        <w:sz w:val="18"/>
        <w:szCs w:val="18"/>
      </w:rPr>
      <w:t>Barrins &amp; Associates</w:t>
    </w:r>
    <w:r w:rsidRPr="592AAB6F">
      <w:rPr>
        <w:rFonts w:asciiTheme="minorHAnsi" w:hAnsiTheme="minorHAnsi" w:cstheme="minorBidi"/>
        <w:color w:val="000000" w:themeColor="text1"/>
        <w:kern w:val="24"/>
        <w:sz w:val="18"/>
        <w:szCs w:val="18"/>
      </w:rPr>
      <w:t xml:space="preserve">   </w:t>
    </w:r>
    <w:r w:rsidRPr="592AAB6F">
      <w:rPr>
        <w:rFonts w:asciiTheme="minorHAnsi" w:eastAsia="Wingdings" w:hAnsiTheme="minorHAnsi" w:cstheme="minorBidi"/>
        <w:color w:val="82C473"/>
        <w:kern w:val="24"/>
        <w:sz w:val="18"/>
        <w:szCs w:val="18"/>
      </w:rPr>
      <w:t>|</w:t>
    </w:r>
    <w:r w:rsidRPr="592AAB6F">
      <w:rPr>
        <w:rFonts w:asciiTheme="minorHAnsi" w:hAnsiTheme="minorHAnsi" w:cstheme="minorBidi"/>
        <w:color w:val="000000" w:themeColor="text1"/>
        <w:kern w:val="24"/>
        <w:sz w:val="18"/>
        <w:szCs w:val="18"/>
      </w:rPr>
      <w:t xml:space="preserve">   </w:t>
    </w:r>
    <w:r>
      <w:rPr>
        <w:rFonts w:ascii="Calibri" w:hAnsi="Calibri" w:cs="Calibri"/>
        <w:color w:val="333333"/>
        <w:sz w:val="18"/>
        <w:szCs w:val="18"/>
      </w:rPr>
      <w:t>www.Barrins-Assoc.com</w:t>
    </w:r>
    <w:r w:rsidRPr="592AAB6F">
      <w:rPr>
        <w:rFonts w:asciiTheme="minorHAnsi" w:hAnsiTheme="minorHAnsi" w:cstheme="minorBidi"/>
        <w:color w:val="000000" w:themeColor="text1"/>
        <w:kern w:val="24"/>
        <w:sz w:val="18"/>
        <w:szCs w:val="18"/>
      </w:rPr>
      <w:t xml:space="preserve">   </w:t>
    </w:r>
    <w:r w:rsidRPr="592AAB6F">
      <w:rPr>
        <w:rFonts w:asciiTheme="minorHAnsi" w:eastAsia="Wingdings" w:hAnsiTheme="minorHAnsi" w:cstheme="minorBidi"/>
        <w:color w:val="82C473"/>
        <w:kern w:val="24"/>
        <w:sz w:val="18"/>
        <w:szCs w:val="18"/>
      </w:rPr>
      <w:t>|</w:t>
    </w:r>
    <w:r w:rsidRPr="592AAB6F">
      <w:rPr>
        <w:rFonts w:asciiTheme="minorHAnsi" w:hAnsiTheme="minorHAnsi" w:cstheme="minorBidi"/>
        <w:color w:val="000000" w:themeColor="text1"/>
        <w:kern w:val="24"/>
        <w:sz w:val="18"/>
        <w:szCs w:val="18"/>
      </w:rPr>
      <w:t xml:space="preserve">   </w:t>
    </w:r>
    <w:r>
      <w:rPr>
        <w:rFonts w:ascii="Calibri" w:hAnsi="Calibri" w:cs="Calibri"/>
        <w:color w:val="333333"/>
        <w:sz w:val="18"/>
        <w:szCs w:val="18"/>
      </w:rPr>
      <w:t>888 - 742 - 4621 ext. 702</w:t>
    </w:r>
    <w:r w:rsidRPr="592AAB6F">
      <w:rPr>
        <w:rFonts w:asciiTheme="minorHAnsi" w:hAnsiTheme="minorHAnsi" w:cstheme="minorBidi"/>
        <w:color w:val="000000" w:themeColor="text1"/>
        <w:kern w:val="24"/>
        <w:sz w:val="18"/>
        <w:szCs w:val="18"/>
      </w:rPr>
      <w:t xml:space="preserve">   </w:t>
    </w:r>
    <w:r w:rsidRPr="592AAB6F">
      <w:rPr>
        <w:rFonts w:asciiTheme="minorHAnsi" w:eastAsia="Wingdings" w:hAnsiTheme="minorHAnsi" w:cstheme="minorBidi"/>
        <w:color w:val="82C473"/>
        <w:kern w:val="24"/>
        <w:sz w:val="18"/>
        <w:szCs w:val="18"/>
      </w:rPr>
      <w:t>|</w:t>
    </w:r>
    <w:r w:rsidRPr="592AAB6F">
      <w:rPr>
        <w:rFonts w:asciiTheme="minorHAnsi" w:hAnsiTheme="minorHAnsi" w:cstheme="minorBidi"/>
        <w:color w:val="000000" w:themeColor="text1"/>
        <w:kern w:val="24"/>
        <w:sz w:val="18"/>
        <w:szCs w:val="18"/>
      </w:rPr>
      <w:t xml:space="preserve">   </w:t>
    </w:r>
    <w:r>
      <w:rPr>
        <w:rFonts w:ascii="Calibri" w:hAnsi="Calibri" w:cs="Calibri"/>
        <w:color w:val="333333"/>
        <w:sz w:val="18"/>
        <w:szCs w:val="18"/>
      </w:rPr>
      <w:t>Info@Barrins-Assoc.com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4027" w14:textId="77777777" w:rsidR="00635EE8" w:rsidRDefault="00635EE8" w:rsidP="002B5523">
      <w:r>
        <w:separator/>
      </w:r>
    </w:p>
  </w:footnote>
  <w:footnote w:type="continuationSeparator" w:id="0">
    <w:p w14:paraId="743FC1DF" w14:textId="77777777" w:rsidR="00635EE8" w:rsidRDefault="00635EE8" w:rsidP="002B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949E" w14:textId="77777777" w:rsidR="0003091C" w:rsidRDefault="00030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4388" w14:textId="77777777" w:rsidR="00AB27A0" w:rsidRDefault="00AB27A0" w:rsidP="004A632C">
    <w:pPr>
      <w:pStyle w:val="Header"/>
      <w:jc w:val="center"/>
      <w:rPr>
        <w:rFonts w:ascii="Montserrat" w:hAnsi="Montserrat"/>
        <w:b/>
        <w:bCs/>
        <w:sz w:val="18"/>
        <w:szCs w:val="18"/>
      </w:rPr>
    </w:pPr>
  </w:p>
  <w:p w14:paraId="1E92B88D" w14:textId="43C4FC12" w:rsidR="003C604C" w:rsidRPr="00AB5581" w:rsidRDefault="00560159" w:rsidP="004A632C">
    <w:pPr>
      <w:pStyle w:val="Header"/>
      <w:jc w:val="center"/>
      <w:rPr>
        <w:rFonts w:ascii="Montserrat" w:hAnsi="Montserrat"/>
        <w:b/>
        <w:bCs/>
        <w:sz w:val="18"/>
        <w:szCs w:val="18"/>
      </w:rPr>
    </w:pPr>
    <w:r>
      <w:rPr>
        <w:rFonts w:ascii="Montserrat" w:hAnsi="Montserrat"/>
        <w:b/>
        <w:bCs/>
        <w:sz w:val="18"/>
        <w:szCs w:val="18"/>
      </w:rPr>
      <w:t>TITLE</w:t>
    </w:r>
  </w:p>
  <w:p w14:paraId="7436C602" w14:textId="77777777" w:rsidR="005F5422" w:rsidRDefault="005F5422" w:rsidP="00AB27A0">
    <w:pPr>
      <w:pStyle w:val="Header"/>
      <w:rPr>
        <w:rFonts w:ascii="Arial Narrow" w:hAnsi="Arial Narrow"/>
        <w:sz w:val="20"/>
        <w:szCs w:val="20"/>
      </w:rPr>
    </w:pPr>
  </w:p>
  <w:p w14:paraId="4E51F2AD" w14:textId="77777777" w:rsidR="005F5422" w:rsidRPr="004A632C" w:rsidRDefault="005F5422" w:rsidP="004A632C">
    <w:pPr>
      <w:pStyle w:val="Header"/>
      <w:jc w:val="center"/>
      <w:rPr>
        <w:rFonts w:ascii="Arial Narrow" w:hAnsi="Arial Narrow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3556" w14:textId="7485EFAB" w:rsidR="00A13538" w:rsidRPr="00A13538" w:rsidRDefault="00D74361" w:rsidP="000D0889">
    <w:pPr>
      <w:pStyle w:val="Header"/>
      <w:rPr>
        <w:rFonts w:ascii="Arial" w:hAnsi="Arial" w:cs="Arial"/>
        <w:b/>
        <w:bCs/>
        <w:sz w:val="24"/>
        <w:szCs w:val="26"/>
      </w:rPr>
    </w:pPr>
    <w:r>
      <w:rPr>
        <w:rFonts w:ascii="Arial" w:hAnsi="Arial" w:cs="Arial"/>
        <w:b/>
        <w:bCs/>
        <w:noProof/>
        <w:sz w:val="24"/>
        <w:szCs w:val="26"/>
      </w:rPr>
      <w:drawing>
        <wp:anchor distT="0" distB="0" distL="114300" distR="114300" simplePos="0" relativeHeight="251659264" behindDoc="0" locked="0" layoutInCell="1" allowOverlap="1" wp14:anchorId="5879EFFD" wp14:editId="00676E6F">
          <wp:simplePos x="0" y="0"/>
          <wp:positionH relativeFrom="column">
            <wp:posOffset>-143206</wp:posOffset>
          </wp:positionH>
          <wp:positionV relativeFrom="paragraph">
            <wp:posOffset>-159385</wp:posOffset>
          </wp:positionV>
          <wp:extent cx="1773555" cy="822960"/>
          <wp:effectExtent l="0" t="0" r="0" b="0"/>
          <wp:wrapNone/>
          <wp:docPr id="1915588040" name="Picture 2" descr="A blue and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588040" name="Picture 2" descr="A blue and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C36709" w14:textId="77777777" w:rsidR="000D0889" w:rsidRPr="000D0889" w:rsidRDefault="000D0889" w:rsidP="000D0889">
    <w:pPr>
      <w:jc w:val="right"/>
      <w:rPr>
        <w:rFonts w:ascii="Calibri" w:hAnsi="Calibri" w:cs="Calibri"/>
        <w:b/>
        <w:bCs/>
        <w:sz w:val="21"/>
        <w:szCs w:val="22"/>
      </w:rPr>
    </w:pPr>
    <w:r w:rsidRPr="000D0889">
      <w:rPr>
        <w:rFonts w:ascii="Calibri" w:hAnsi="Calibri" w:cs="Calibri"/>
        <w:b/>
        <w:bCs/>
        <w:sz w:val="21"/>
        <w:szCs w:val="22"/>
      </w:rPr>
      <w:t xml:space="preserve">Health Care Equity Compliance Evaluation Tool </w:t>
    </w:r>
  </w:p>
  <w:p w14:paraId="3E54701A" w14:textId="77777777" w:rsidR="000D0889" w:rsidRPr="000D0889" w:rsidRDefault="000D0889" w:rsidP="000D0889">
    <w:pPr>
      <w:jc w:val="right"/>
      <w:rPr>
        <w:rFonts w:ascii="Calibri" w:hAnsi="Calibri" w:cs="Calibri"/>
        <w:b/>
        <w:bCs/>
        <w:sz w:val="21"/>
        <w:szCs w:val="22"/>
      </w:rPr>
    </w:pPr>
    <w:r w:rsidRPr="000D0889">
      <w:rPr>
        <w:rFonts w:ascii="Calibri" w:hAnsi="Calibri" w:cs="Calibri"/>
        <w:b/>
        <w:bCs/>
        <w:sz w:val="21"/>
        <w:szCs w:val="22"/>
      </w:rPr>
      <w:t>Psychiatric Hospitals – 2026 HAP Manual</w:t>
    </w:r>
  </w:p>
  <w:p w14:paraId="4EF54E7F" w14:textId="77777777" w:rsidR="005C30D7" w:rsidRDefault="005C30D7" w:rsidP="000D0889">
    <w:pPr>
      <w:pStyle w:val="Header"/>
      <w:jc w:val="right"/>
      <w:rPr>
        <w:rFonts w:ascii="Arial" w:hAnsi="Arial" w:cs="Arial"/>
        <w:b/>
        <w:bCs/>
        <w:sz w:val="24"/>
        <w:szCs w:val="28"/>
      </w:rPr>
    </w:pPr>
  </w:p>
  <w:p w14:paraId="10132A9D" w14:textId="77777777" w:rsidR="005F5422" w:rsidRPr="00AA39DC" w:rsidRDefault="005F5422" w:rsidP="000D0889">
    <w:pPr>
      <w:pStyle w:val="Header"/>
      <w:jc w:val="right"/>
      <w:rPr>
        <w:rFonts w:ascii="Arial" w:hAnsi="Arial" w:cs="Arial"/>
        <w:b/>
        <w:bCs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FAE"/>
    <w:multiLevelType w:val="hybridMultilevel"/>
    <w:tmpl w:val="EDFEA874"/>
    <w:lvl w:ilvl="0" w:tplc="9D9011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F39"/>
    <w:multiLevelType w:val="hybridMultilevel"/>
    <w:tmpl w:val="68109AAE"/>
    <w:lvl w:ilvl="0" w:tplc="FCE68FF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B70418"/>
    <w:multiLevelType w:val="hybridMultilevel"/>
    <w:tmpl w:val="60D0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B60BF"/>
    <w:multiLevelType w:val="hybridMultilevel"/>
    <w:tmpl w:val="704A2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1012F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08755B"/>
    <w:multiLevelType w:val="hybridMultilevel"/>
    <w:tmpl w:val="8EBAE21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A7203"/>
    <w:multiLevelType w:val="hybridMultilevel"/>
    <w:tmpl w:val="E0E8A798"/>
    <w:lvl w:ilvl="0" w:tplc="167C1060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D75A7"/>
    <w:multiLevelType w:val="hybridMultilevel"/>
    <w:tmpl w:val="D1BE0C4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75194"/>
    <w:multiLevelType w:val="hybridMultilevel"/>
    <w:tmpl w:val="DD603BBC"/>
    <w:lvl w:ilvl="0" w:tplc="167C1060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94C8D"/>
    <w:multiLevelType w:val="hybridMultilevel"/>
    <w:tmpl w:val="58B478A8"/>
    <w:lvl w:ilvl="0" w:tplc="D32E2C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16"/>
      </w:rPr>
    </w:lvl>
    <w:lvl w:ilvl="1" w:tplc="3E8E5884">
      <w:start w:val="5"/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056D9"/>
    <w:multiLevelType w:val="hybridMultilevel"/>
    <w:tmpl w:val="45C04F68"/>
    <w:lvl w:ilvl="0" w:tplc="DA22C85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D131CC5"/>
    <w:multiLevelType w:val="hybridMultilevel"/>
    <w:tmpl w:val="FF4E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F67C7"/>
    <w:multiLevelType w:val="hybridMultilevel"/>
    <w:tmpl w:val="1AC8E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2780F"/>
    <w:multiLevelType w:val="hybridMultilevel"/>
    <w:tmpl w:val="6B24B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805B1"/>
    <w:multiLevelType w:val="hybridMultilevel"/>
    <w:tmpl w:val="FAC63342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F0D69"/>
    <w:multiLevelType w:val="hybridMultilevel"/>
    <w:tmpl w:val="5FAEF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25C44"/>
    <w:multiLevelType w:val="hybridMultilevel"/>
    <w:tmpl w:val="BD34F16C"/>
    <w:lvl w:ilvl="0" w:tplc="89BEE304">
      <w:numFmt w:val="bullet"/>
      <w:lvlText w:val="-"/>
      <w:lvlJc w:val="left"/>
      <w:pPr>
        <w:ind w:left="780" w:hanging="42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85999"/>
    <w:multiLevelType w:val="hybridMultilevel"/>
    <w:tmpl w:val="3AA892E4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B6B9A"/>
    <w:multiLevelType w:val="hybridMultilevel"/>
    <w:tmpl w:val="7A80E590"/>
    <w:lvl w:ilvl="0" w:tplc="8476219E">
      <w:start w:val="1"/>
      <w:numFmt w:val="decimal"/>
      <w:lvlText w:val="%1."/>
      <w:lvlJc w:val="left"/>
      <w:pPr>
        <w:ind w:left="720" w:hanging="360"/>
      </w:pPr>
      <w:rPr>
        <w:color w:val="82C473"/>
        <w:sz w:val="28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02284">
    <w:abstractNumId w:val="3"/>
  </w:num>
  <w:num w:numId="2" w16cid:durableId="409500556">
    <w:abstractNumId w:val="1"/>
  </w:num>
  <w:num w:numId="3" w16cid:durableId="2023386192">
    <w:abstractNumId w:val="0"/>
  </w:num>
  <w:num w:numId="4" w16cid:durableId="1167984498">
    <w:abstractNumId w:val="9"/>
  </w:num>
  <w:num w:numId="5" w16cid:durableId="147669801">
    <w:abstractNumId w:val="4"/>
  </w:num>
  <w:num w:numId="6" w16cid:durableId="1127624776">
    <w:abstractNumId w:val="16"/>
  </w:num>
  <w:num w:numId="7" w16cid:durableId="136578292">
    <w:abstractNumId w:val="15"/>
  </w:num>
  <w:num w:numId="8" w16cid:durableId="2051958114">
    <w:abstractNumId w:val="6"/>
  </w:num>
  <w:num w:numId="9" w16cid:durableId="79328075">
    <w:abstractNumId w:val="13"/>
  </w:num>
  <w:num w:numId="10" w16cid:durableId="1998075943">
    <w:abstractNumId w:val="10"/>
  </w:num>
  <w:num w:numId="11" w16cid:durableId="2048138833">
    <w:abstractNumId w:val="11"/>
  </w:num>
  <w:num w:numId="12" w16cid:durableId="533152790">
    <w:abstractNumId w:val="14"/>
  </w:num>
  <w:num w:numId="13" w16cid:durableId="1362509102">
    <w:abstractNumId w:val="12"/>
  </w:num>
  <w:num w:numId="14" w16cid:durableId="1971670007">
    <w:abstractNumId w:val="5"/>
  </w:num>
  <w:num w:numId="15" w16cid:durableId="1458335295">
    <w:abstractNumId w:val="7"/>
  </w:num>
  <w:num w:numId="16" w16cid:durableId="1281572552">
    <w:abstractNumId w:val="8"/>
  </w:num>
  <w:num w:numId="17" w16cid:durableId="485434936">
    <w:abstractNumId w:val="17"/>
  </w:num>
  <w:num w:numId="18" w16cid:durableId="1843200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23"/>
    <w:rsid w:val="0002003E"/>
    <w:rsid w:val="00025B94"/>
    <w:rsid w:val="0003091C"/>
    <w:rsid w:val="00056F29"/>
    <w:rsid w:val="00094697"/>
    <w:rsid w:val="000D0889"/>
    <w:rsid w:val="00123B6A"/>
    <w:rsid w:val="00142D84"/>
    <w:rsid w:val="00147D6E"/>
    <w:rsid w:val="0016027F"/>
    <w:rsid w:val="001A5C86"/>
    <w:rsid w:val="001A5CCA"/>
    <w:rsid w:val="001A783C"/>
    <w:rsid w:val="001D31A3"/>
    <w:rsid w:val="001F131B"/>
    <w:rsid w:val="00202C4F"/>
    <w:rsid w:val="00207031"/>
    <w:rsid w:val="002A336B"/>
    <w:rsid w:val="002B5523"/>
    <w:rsid w:val="002E3C6E"/>
    <w:rsid w:val="002F5A92"/>
    <w:rsid w:val="00342F78"/>
    <w:rsid w:val="00356CA2"/>
    <w:rsid w:val="0039187A"/>
    <w:rsid w:val="0039698D"/>
    <w:rsid w:val="003C604C"/>
    <w:rsid w:val="00417959"/>
    <w:rsid w:val="004A632C"/>
    <w:rsid w:val="004C09D7"/>
    <w:rsid w:val="004C32A2"/>
    <w:rsid w:val="004F3DC8"/>
    <w:rsid w:val="00506A08"/>
    <w:rsid w:val="00511DAE"/>
    <w:rsid w:val="00553F1F"/>
    <w:rsid w:val="00560159"/>
    <w:rsid w:val="0059356B"/>
    <w:rsid w:val="0059742A"/>
    <w:rsid w:val="005A3FEF"/>
    <w:rsid w:val="005B332F"/>
    <w:rsid w:val="005C30D7"/>
    <w:rsid w:val="005C38AC"/>
    <w:rsid w:val="005F5422"/>
    <w:rsid w:val="00611C04"/>
    <w:rsid w:val="0061675A"/>
    <w:rsid w:val="00635EE8"/>
    <w:rsid w:val="0065278B"/>
    <w:rsid w:val="006629B0"/>
    <w:rsid w:val="006F045E"/>
    <w:rsid w:val="00720A5A"/>
    <w:rsid w:val="00733CD4"/>
    <w:rsid w:val="007502ED"/>
    <w:rsid w:val="00770BD3"/>
    <w:rsid w:val="00770C78"/>
    <w:rsid w:val="007C0009"/>
    <w:rsid w:val="00803EE2"/>
    <w:rsid w:val="0081680F"/>
    <w:rsid w:val="008546AC"/>
    <w:rsid w:val="00887DC3"/>
    <w:rsid w:val="008B620A"/>
    <w:rsid w:val="008F27CF"/>
    <w:rsid w:val="0093013F"/>
    <w:rsid w:val="00973A39"/>
    <w:rsid w:val="0099047A"/>
    <w:rsid w:val="009B49A9"/>
    <w:rsid w:val="009C0987"/>
    <w:rsid w:val="00A13538"/>
    <w:rsid w:val="00A55029"/>
    <w:rsid w:val="00A60211"/>
    <w:rsid w:val="00A62C4A"/>
    <w:rsid w:val="00A66D5A"/>
    <w:rsid w:val="00AA39DC"/>
    <w:rsid w:val="00AB27A0"/>
    <w:rsid w:val="00AB5581"/>
    <w:rsid w:val="00AC2C8D"/>
    <w:rsid w:val="00AE173A"/>
    <w:rsid w:val="00B15FF4"/>
    <w:rsid w:val="00B55250"/>
    <w:rsid w:val="00C23F49"/>
    <w:rsid w:val="00C55076"/>
    <w:rsid w:val="00C66648"/>
    <w:rsid w:val="00C706F6"/>
    <w:rsid w:val="00C831D3"/>
    <w:rsid w:val="00C84998"/>
    <w:rsid w:val="00CA40DF"/>
    <w:rsid w:val="00CD197C"/>
    <w:rsid w:val="00D3350B"/>
    <w:rsid w:val="00D5676A"/>
    <w:rsid w:val="00D74361"/>
    <w:rsid w:val="00DC59BE"/>
    <w:rsid w:val="00DE28D4"/>
    <w:rsid w:val="00E15A0D"/>
    <w:rsid w:val="00EC6D1D"/>
    <w:rsid w:val="00FA3B8D"/>
    <w:rsid w:val="00FA5AFD"/>
    <w:rsid w:val="00FD2D89"/>
    <w:rsid w:val="00FD3FB8"/>
    <w:rsid w:val="00FE303D"/>
    <w:rsid w:val="00FE758C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C7D1"/>
  <w15:chartTrackingRefBased/>
  <w15:docId w15:val="{B851D7B2-2B36-D349-8BFB-4797E6C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Condensed" w:eastAsiaTheme="minorHAnsi" w:hAnsi="Avenir Next Condense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23"/>
  </w:style>
  <w:style w:type="paragraph" w:styleId="Footer">
    <w:name w:val="footer"/>
    <w:basedOn w:val="Normal"/>
    <w:link w:val="FooterChar"/>
    <w:unhideWhenUsed/>
    <w:rsid w:val="002B5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5523"/>
  </w:style>
  <w:style w:type="character" w:styleId="PageNumber">
    <w:name w:val="page number"/>
    <w:basedOn w:val="DefaultParagraphFont"/>
    <w:uiPriority w:val="99"/>
    <w:semiHidden/>
    <w:unhideWhenUsed/>
    <w:rsid w:val="002B5523"/>
  </w:style>
  <w:style w:type="character" w:styleId="Hyperlink">
    <w:name w:val="Hyperlink"/>
    <w:basedOn w:val="DefaultParagraphFont"/>
    <w:uiPriority w:val="99"/>
    <w:unhideWhenUsed/>
    <w:rsid w:val="00EC6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D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2D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2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6" ma:contentTypeDescription="Create a new document." ma:contentTypeScope="" ma:versionID="9cee47712a986fafa976e9627d34474b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41a8b3eb80827cc26e38633fc1ae2c49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Props1.xml><?xml version="1.0" encoding="utf-8"?>
<ds:datastoreItem xmlns:ds="http://schemas.openxmlformats.org/officeDocument/2006/customXml" ds:itemID="{D103CA1A-CEB0-4EA6-BE05-D764F15DB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7E827-34B1-48E9-B008-42B32D73A68B}"/>
</file>

<file path=customXml/itemProps3.xml><?xml version="1.0" encoding="utf-8"?>
<ds:datastoreItem xmlns:ds="http://schemas.openxmlformats.org/officeDocument/2006/customXml" ds:itemID="{745C4DF4-5E28-7945-BF63-D54515F064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7460B7-7EF4-433F-A5D8-98EF360D7338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2127</Characters>
  <Application>Microsoft Office Word</Application>
  <DocSecurity>0</DocSecurity>
  <Lines>111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Cowel</dc:creator>
  <cp:keywords/>
  <dc:description/>
  <cp:lastModifiedBy>Lauren Donaldson</cp:lastModifiedBy>
  <cp:revision>3</cp:revision>
  <dcterms:created xsi:type="dcterms:W3CDTF">2025-12-17T18:38:00Z</dcterms:created>
  <dcterms:modified xsi:type="dcterms:W3CDTF">2025-12-17T18:43:00Z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